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Condiciones de servicio de DAWNBLOOM Archive</w:t>
      </w:r>
    </w:p>
    <w:p>
      <w:pPr>
        <w:keepLines w:val="0"/>
      </w:pPr>
      <w:r>
        <w:rPr>
          <w:rFonts w:ascii="Noto Sans" w:hAnsi="Noto Sans" w:eastAsia="Noto Sans TC" w:cs="Noto Sans"/>
          <w:b w:val="0"/>
        </w:rPr>
        <w:t>Versión: V8</w:t>
      </w:r>
    </w:p>
    <w:p>
      <w:pPr>
        <w:keepLines w:val="0"/>
      </w:pPr>
      <w:r>
        <w:rPr>
          <w:rFonts w:ascii="Noto Sans" w:hAnsi="Noto Sans" w:eastAsia="Noto Sans TC" w:cs="Noto Sans"/>
          <w:b w:val="0"/>
        </w:rPr>
        <w:t>Fecha de revisión: 10 de octubre de 2026</w:t>
      </w:r>
    </w:p>
    <w:p>
      <w:pPr>
        <w:keepLines w:val="0"/>
      </w:pPr>
      <w:r>
        <w:rPr>
          <w:rFonts w:ascii="Noto Sans" w:hAnsi="Noto Sans" w:eastAsia="Noto Sans TC" w:cs="Noto Sans"/>
          <w:b w:val="0"/>
        </w:rPr>
        <w:t>Fecha de entrada en vigor: 10 de octubre de 2026</w:t>
      </w:r>
    </w:p>
    <w:p>
      <w:pPr>
        <w:keepLines w:val="0"/>
      </w:pPr>
      <w:r>
        <w:rPr>
          <w:rFonts w:ascii="Noto Sans" w:hAnsi="Noto Sans" w:eastAsia="Noto Sans TC" w:cs="Noto Sans"/>
          <w:b w:val="0"/>
        </w:rPr>
        <w:t>Entidad prestadora: 上海追光智创文化传媒有限公司</w:t>
      </w:r>
    </w:p>
    <w:p>
      <w:pPr>
        <w:keepLines w:val="0"/>
      </w:pPr>
      <w:r>
        <w:rPr>
          <w:rFonts w:ascii="Noto Sans" w:hAnsi="Noto Sans" w:eastAsia="Noto Sans TC" w:cs="Noto Sans"/>
          <w:b w:val="0"/>
        </w:rPr>
        <w:t>Le damos la bienvenida a DAWNBLOOM Archive. Estas condiciones se aplican a la descarga, instalación o uso de DAWNBLOOM Archive desde canales oficiales, así como a sus actualizaciones y servicios oficiales relacionados.</w:t>
      </w:r>
    </w:p>
    <w:p>
      <w:pPr>
        <w:keepLines w:val="0"/>
      </w:pPr>
      <w:r>
        <w:rPr>
          <w:rFonts w:ascii="Noto Sans" w:hAnsi="Noto Sans" w:eastAsia="Noto Sans TC" w:cs="Noto Sans"/>
          <w:b w:val="0"/>
        </w:rPr>
        <w:t>Al descargar o utilizar DAWNBLOOM Archive, declara haber leído y aceptado estas condiciones. Si no está de acuerdo, no lo descargue ni utilice. La disponibilidad del software y la información del paquete de instalación serán las que efectivamente se muestren en el sitio web oficial.</w:t>
      </w:r>
    </w:p>
    <w:p>
      <w:pPr>
        <w:pStyle w:val="Heading1"/>
        <w:keepLines w:val="0"/>
      </w:pPr>
      <w:r>
        <w:rPr>
          <w:rFonts w:ascii="Noto Sans" w:hAnsi="Noto Sans" w:eastAsia="Noto Sans TC" w:cs="Noto Sans"/>
          <w:b w:val="0"/>
        </w:rPr>
        <w:t>1. Prestador del servicio</w:t>
      </w:r>
    </w:p>
    <w:p>
      <w:pPr>
        <w:keepLines w:val="0"/>
      </w:pPr>
      <w:r>
        <w:rPr>
          <w:rFonts w:ascii="Noto Sans" w:hAnsi="Noto Sans" w:eastAsia="Noto Sans TC" w:cs="Noto Sans"/>
          <w:b w:val="0"/>
        </w:rPr>
        <w:t>DAWNBLOOM Archive es proporcionado y mantenido por 上海追光智创文化传媒有限公司.</w:t>
      </w:r>
    </w:p>
    <w:p>
      <w:pPr>
        <w:keepLines w:val="0"/>
      </w:pPr>
      <w:r>
        <w:rPr>
          <w:rFonts w:ascii="Noto Sans" w:hAnsi="Noto Sans" w:eastAsia="Noto Sans TC" w:cs="Noto Sans"/>
          <w:b w:val="0"/>
        </w:rPr>
        <w:t xml:space="preserve">Correo de contacto: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Sitio web oficial: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Dirección legal de contacto: sala 218, edificio 3, n.º 336 de la calle Tianjiao, Nueva Área de Lingang de la Zona Piloto de Libre Comercio de China (Shanghái).</w:t>
      </w:r>
    </w:p>
    <w:p>
      <w:pPr>
        <w:pStyle w:val="Heading1"/>
        <w:keepLines w:val="0"/>
      </w:pPr>
      <w:r>
        <w:rPr>
          <w:rFonts w:ascii="Noto Sans" w:hAnsi="Noto Sans" w:eastAsia="Noto Sans TC" w:cs="Noto Sans"/>
          <w:b w:val="0"/>
        </w:rPr>
        <w:t>2. Producto y disponibilidad</w:t>
      </w:r>
    </w:p>
    <w:p>
      <w:pPr>
        <w:keepLines w:val="0"/>
      </w:pPr>
      <w:r>
        <w:rPr>
          <w:rFonts w:ascii="Noto Sans" w:hAnsi="Noto Sans" w:eastAsia="Noto Sans TC" w:cs="Noto Sans"/>
          <w:b w:val="0"/>
        </w:rPr>
        <w:t>DAWNBLOOM Archive es una herramienta de escritorio para explorar, comprimir, descomprimir, previsualizar y comprobar archivos comprimidos de forma local en el dispositivo. Las funciones, la compatibilidad y las fechas de disponibilidad de cada plataforma se determinarán por la versión oficial correspondiente y la información efectivamente publicada en el sitio web oficial.</w:t>
      </w:r>
    </w:p>
    <w:p>
      <w:pPr>
        <w:keepLines w:val="0"/>
      </w:pPr>
      <w:r>
        <w:rPr>
          <w:rFonts w:ascii="Noto Sans" w:hAnsi="Noto Sans" w:eastAsia="Noto Sans TC" w:cs="Noto Sans"/>
          <w:b w:val="0"/>
        </w:rPr>
        <w:t>El producto ofrece versiones para macOS y Windows; consulte las tarjetas de cada plataforma en el sitio web oficial para conocer la disponibilidad concreta de las descargas, la arquitectura y el estado de la firma.</w:t>
      </w:r>
    </w:p>
    <w:p>
      <w:pPr>
        <w:pStyle w:val="Heading1"/>
        <w:keepLines w:val="0"/>
      </w:pPr>
      <w:r>
        <w:rPr>
          <w:rFonts w:ascii="Noto Sans" w:hAnsi="Noto Sans" w:eastAsia="Noto Sans TC" w:cs="Noto Sans"/>
          <w:b w:val="0"/>
        </w:rPr>
        <w:t>3. Archivos locales y privacidad</w:t>
      </w:r>
    </w:p>
    <w:p>
      <w:pPr>
        <w:keepLines w:val="0"/>
      </w:pPr>
      <w:r>
        <w:rPr>
          <w:rFonts w:ascii="Noto Sans" w:hAnsi="Noto Sans" w:eastAsia="Noto Sans TC" w:cs="Noto Sans"/>
          <w:b w:val="0"/>
        </w:rPr>
        <w:t>Las funciones actualmente implementadas de exploración, compresión, descompresión, previsualización y comprobación de integridad de archivos comprimidos se ejecutan en el dispositivo local. Los servidores de DAWNBLOOM no se encargan de cargar, descomprimir, guardar ni leer el contenido de sus archivos comprimidos. Lea la información de privacidad del producto y la Política de privacidad unificada de DAWNBLOOM para obtener una explicación completa del tratamiento de datos.</w:t>
      </w:r>
    </w:p>
    <w:p>
      <w:pPr>
        <w:keepLines w:val="0"/>
      </w:pPr>
      <w:r>
        <w:rPr>
          <w:rFonts w:ascii="Noto Sans" w:hAnsi="Noto Sans" w:eastAsia="Noto Sans TC" w:cs="Noto Sans"/>
          <w:b w:val="0"/>
        </w:rPr>
        <w:t>El inicio de sesión y la sincronización de ajustes son funciones opcionales. Solo cuando active la sincronización se sincronizarán el idioma, el formato de compresión y los ajustes predefinidos de compresión; los archivos, el contenido de los archivos comprimidos, las listas de nombres de archivo, las rutas, las contraseñas de los archivos comprimidos, el historial local y los contenidos temporales quedan excluidos de la sincronización. La autenticación de la cuenta se trata conforme a la política de privacidad unificada de cuentas.</w:t>
      </w:r>
    </w:p>
    <w:p>
      <w:pPr>
        <w:pStyle w:val="Heading1"/>
        <w:keepLines w:val="0"/>
      </w:pPr>
      <w:r>
        <w:rPr>
          <w:rFonts w:ascii="Noto Sans" w:hAnsi="Noto Sans" w:eastAsia="Noto Sans TC" w:cs="Noto Sans"/>
          <w:b w:val="0"/>
        </w:rPr>
        <w:t>4. Procedencia de los archivos, contraseñas y copias de seguridad</w:t>
      </w:r>
    </w:p>
    <w:p>
      <w:pPr>
        <w:keepLines w:val="0"/>
      </w:pPr>
      <w:r>
        <w:rPr>
          <w:rFonts w:ascii="Noto Sans" w:hAnsi="Noto Sans" w:eastAsia="Noto Sans TC" w:cs="Noto Sans"/>
          <w:b w:val="0"/>
        </w:rPr>
        <w:t>Debe asegurarse de que dispone de un derecho legítimo de uso sobre los archivos tratados y evaluar por su cuenta si su procedencia es fiable. Los daños, la falta de volúmenes, el cifrado, el contenido malicioso o las diferencias de formato pueden impedir la lectura del archivo comprimido o producir resultados distintos de los previstos. Las advertencias de integridad y riesgo no garantizan la detección de todos los problemas.</w:t>
      </w:r>
    </w:p>
    <w:p>
      <w:pPr>
        <w:keepLines w:val="0"/>
      </w:pPr>
      <w:r>
        <w:rPr>
          <w:rFonts w:ascii="Noto Sans" w:hAnsi="Noto Sans" w:eastAsia="Noto Sans TC" w:cs="Noto Sans"/>
          <w:b w:val="0"/>
        </w:rPr>
        <w:t>Custodie las contraseñas de sus archivos comprimidos y conserve copias de seguridad independientes de los archivos importantes. Si olvida la contraseña, el archivo original ya está dañado o faltan volúmenes necesarios, el software no garantiza la recuperación del contenido.</w:t>
      </w:r>
    </w:p>
    <w:p>
      <w:pPr>
        <w:pStyle w:val="Heading1"/>
        <w:keepLines w:val="0"/>
      </w:pPr>
      <w:r>
        <w:rPr>
          <w:rFonts w:ascii="Noto Sans" w:hAnsi="Noto Sans" w:eastAsia="Noto Sans TC" w:cs="Noto Sans"/>
          <w:b w:val="0"/>
        </w:rPr>
        <w:t>5. Licencia de uso del software</w:t>
      </w:r>
    </w:p>
    <w:p>
      <w:pPr>
        <w:keepLines w:val="0"/>
      </w:pPr>
      <w:r>
        <w:rPr>
          <w:rFonts w:ascii="Noto Sans" w:hAnsi="Noto Sans" w:eastAsia="Noto Sans TC" w:cs="Noto Sans"/>
          <w:b w:val="0"/>
        </w:rPr>
        <w:t>Siempre que cumpla estas condiciones, le concedemos una licencia limitada, no exclusiva e intransferible para instalar y utilizar la versión oficialmente disponible de DAWNBLOOM Archive en dispositivos compatibles que posea o controle legítimamente. Ello no transfiere los derechos sobre el software, las marcas, los iconos, el diseño ni el código.</w:t>
      </w:r>
    </w:p>
    <w:p>
      <w:pPr>
        <w:keepLines w:val="0"/>
      </w:pPr>
      <w:r>
        <w:rPr>
          <w:rFonts w:ascii="Noto Sans" w:hAnsi="Noto Sans" w:eastAsia="Noto Sans TC" w:cs="Noto Sans"/>
          <w:b w:val="0"/>
        </w:rPr>
        <w:t>Salvo que lo permita la legislación aplicable, no se permite modificar o dañar maliciosamente el software, eludir medidas de seguridad, suplantar una distribución oficial, distribuir software malicioso ni utilizar este producto de forma que vulnere los derechos e intereses legítimos de terceros. Los componentes de código abierto de terceros están sujetos a sus respectivas licencias.</w:t>
      </w:r>
    </w:p>
    <w:p>
      <w:pPr>
        <w:pStyle w:val="Heading1"/>
        <w:keepLines w:val="0"/>
      </w:pPr>
      <w:r>
        <w:rPr>
          <w:rFonts w:ascii="Noto Sans" w:hAnsi="Noto Sans" w:eastAsia="Noto Sans TC" w:cs="Noto Sans"/>
          <w:b w:val="0"/>
        </w:rPr>
        <w:t>6. Compatibilidad, actualizaciones y costes</w:t>
      </w:r>
    </w:p>
    <w:p>
      <w:pPr>
        <w:keepLines w:val="0"/>
      </w:pPr>
      <w:r>
        <w:rPr>
          <w:rFonts w:ascii="Noto Sans" w:hAnsi="Noto Sans" w:eastAsia="Noto Sans TC" w:cs="Noto Sans"/>
          <w:b w:val="0"/>
        </w:rPr>
        <w:t>La compatibilidad con formatos y las capacidades de cada plataforma se determinan por el sitio web oficial y las notas de la versión correspondiente; la compatibilidad con la lectura de un formato no implica compatibilidad con su creación. Los distintos archivos comprimidos, las codificaciones, los permisos del sistema y el espacio disponible en disco pueden afectar a los resultados.</w:t>
      </w:r>
    </w:p>
    <w:p>
      <w:pPr>
        <w:keepLines w:val="0"/>
      </w:pPr>
      <w:r>
        <w:rPr>
          <w:rFonts w:ascii="Noto Sans" w:hAnsi="Noto Sans" w:eastAsia="Noto Sans TC" w:cs="Noto Sans"/>
          <w:b w:val="0"/>
        </w:rPr>
        <w:t>Podremos ofrecer actualizaciones de seguridad, compatibilidad y funciones. El precio o la modalidad de cobro de cualquier versión oficial, si los hubiera, se anunciarán claramente antes de su disponibilidad; estas condiciones no constituyen por sí mismas un compromiso de cobro.</w:t>
      </w:r>
    </w:p>
    <w:p>
      <w:pPr>
        <w:pStyle w:val="Heading1"/>
        <w:keepLines w:val="0"/>
      </w:pPr>
      <w:r>
        <w:rPr>
          <w:rFonts w:ascii="Noto Sans" w:hAnsi="Noto Sans" w:eastAsia="Noto Sans TC" w:cs="Noto Sans"/>
          <w:b w:val="0"/>
        </w:rPr>
        <w:t>7. Exclusión de garantías y responsabilidad</w:t>
      </w:r>
    </w:p>
    <w:p>
      <w:pPr>
        <w:keepLines w:val="0"/>
      </w:pPr>
      <w:r>
        <w:rPr>
          <w:rFonts w:ascii="Noto Sans" w:hAnsi="Noto Sans" w:eastAsia="Noto Sans TC" w:cs="Noto Sans"/>
          <w:b w:val="0"/>
        </w:rPr>
        <w:t>En la medida permitida por la legislación aplicable, el software se proporciona tal como está y según su disponibilidad. Mantendremos razonablemente su seguridad y estabilidad, pero no garantizamos que todos los archivos comprimidos puedan leerse, repararse o descomprimirse correctamente ni que el software identifique todo contenido malicioso.</w:t>
      </w:r>
    </w:p>
    <w:p>
      <w:pPr>
        <w:keepLines w:val="0"/>
      </w:pPr>
      <w:r>
        <w:rPr>
          <w:rFonts w:ascii="Noto Sans" w:hAnsi="Noto Sans" w:eastAsia="Noto Sans TC" w:cs="Noto Sans"/>
          <w:b w:val="0"/>
        </w:rPr>
        <w:t>Estas condiciones no excluyen responsabilidades que legalmente no puedan excluirse, no limitan la responsabilidad que corresponda legalmente por dolo o negligencia grave ni reducen los derechos imperativos de los consumidores que le reconozca la ley.</w:t>
      </w:r>
    </w:p>
    <w:p>
      <w:pPr>
        <w:pStyle w:val="Heading1"/>
        <w:keepLines w:val="0"/>
      </w:pPr>
      <w:r>
        <w:rPr>
          <w:rFonts w:ascii="Noto Sans" w:hAnsi="Noto Sans" w:eastAsia="Noto Sans TC" w:cs="Noto Sans"/>
          <w:b w:val="0"/>
        </w:rPr>
        <w:t>8. Cese del uso y modificación de las condiciones</w:t>
      </w:r>
    </w:p>
    <w:p>
      <w:pPr>
        <w:keepLines w:val="0"/>
      </w:pPr>
      <w:r>
        <w:rPr>
          <w:rFonts w:ascii="Noto Sans" w:hAnsi="Noto Sans" w:eastAsia="Noto Sans TC" w:cs="Noto Sans"/>
          <w:b w:val="0"/>
        </w:rPr>
        <w:t>Puede dejar de utilizar y desinstalar el software en cualquier momento. Antes de desinstalarlo, asegúrese de haber guardado adecuadamente los archivos comprimidos importantes y los archivos de salida; los procedimientos concretos de limpieza se determinarán por las instrucciones oficiales de la plataforma correspondiente.</w:t>
      </w:r>
    </w:p>
    <w:p>
      <w:pPr>
        <w:keepLines w:val="0"/>
      </w:pPr>
      <w:r>
        <w:rPr>
          <w:rFonts w:ascii="Noto Sans" w:hAnsi="Noto Sans" w:eastAsia="Noto Sans TC" w:cs="Noto Sans"/>
          <w:b w:val="0"/>
        </w:rPr>
        <w:t>Podremos actualizar estas condiciones por motivos legales, de seguridad, de reglas de las plataformas o de cambios funcionales, indicando la versión y la fecha en el sitio web oficial. Los cambios importantes se comunicarán de forma razonable; cuando la ley exija un nuevo consentimiento expreso, se solicitará por separado.</w:t>
      </w:r>
    </w:p>
    <w:p>
      <w:pPr>
        <w:pStyle w:val="Heading1"/>
        <w:keepLines w:val="0"/>
      </w:pPr>
      <w:r>
        <w:rPr>
          <w:rFonts w:ascii="Noto Sans" w:hAnsi="Noto Sans" w:eastAsia="Noto Sans TC" w:cs="Noto Sans"/>
          <w:b w:val="0"/>
        </w:rPr>
        <w:t>9. Legislación y controversias</w:t>
      </w:r>
    </w:p>
    <w:p>
      <w:pPr>
        <w:keepLines w:val="0"/>
      </w:pPr>
      <w:r>
        <w:rPr>
          <w:rFonts w:ascii="Noto Sans" w:hAnsi="Noto Sans" w:eastAsia="Noto Sans TC" w:cs="Noto Sans"/>
          <w:b w:val="0"/>
        </w:rPr>
        <w:t>Sin perjuicio de los derechos imperativos de los consumidores que le otorgue la legislación aplicable, estas condiciones se rigen por las leyes de la República Popular China. Las partes procurarán resolver las controversias mediante negociación amistosa; si no se alcanza una solución, podrá interponerse una demanda, conforme a la ley, ante el tribunal popular competente del domicilio del prestador del servicio. Si las normas imperativas del lugar donde se encuentre el usuario disponen otra cosa, prevalecerán dichas normas.</w:t>
      </w:r>
    </w:p>
    <w:p>
      <w:pPr>
        <w:keepLines w:val="0"/>
      </w:pPr>
      <w:r>
        <w:rPr>
          <w:rFonts w:ascii="Noto Sans" w:hAnsi="Noto Sans" w:eastAsia="Noto Sans TC" w:cs="Noto Sans"/>
          <w:b w:val="0"/>
        </w:rPr>
        <w:t>La invalidez de una parte de estas condiciones no afecta a la validez de las restantes disposiciones.</w:t>
      </w:r>
    </w:p>
    <w:p>
      <w:pPr>
        <w:pStyle w:val="Heading1"/>
        <w:keepLines w:val="0"/>
      </w:pPr>
      <w:r>
        <w:rPr>
          <w:rFonts w:ascii="Noto Sans" w:hAnsi="Noto Sans" w:eastAsia="Noto Sans TC" w:cs="Noto Sans"/>
          <w:b w:val="0"/>
        </w:rPr>
        <w:t>10. Contacto</w:t>
      </w:r>
    </w:p>
    <w:p>
      <w:pPr>
        <w:keepLines w:val="0"/>
      </w:pPr>
      <w:r>
        <w:rPr>
          <w:rFonts w:ascii="Noto Sans" w:hAnsi="Noto Sans" w:eastAsia="Noto Sans TC" w:cs="Noto Sans"/>
          <w:b w:val="0"/>
        </w:rPr>
        <w:t xml:space="preserve">Si tiene preguntas sobre las condiciones, el producto, la privacidad o la seguridad, contacte con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o visite el centro oficial de atención al cliente de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de servicio de DAWNBLOOM Archive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