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Official Channels &amp; Anti-Fraud Notice</w:t>
      </w:r>
    </w:p>
    <w:p>
      <w:pPr>
        <w:keepLines w:val="0"/>
      </w:pPr>
      <w:r>
        <w:rPr>
          <w:rFonts w:ascii="Noto Sans" w:hAnsi="Noto Sans" w:eastAsia="Arial Unicode MS" w:cs="Noto Sans"/>
          <w:b w:val="0"/>
        </w:rPr>
        <w:t>Official Version</w:t>
      </w:r>
    </w:p>
    <w:p>
      <w:pPr>
        <w:keepLines w:val="0"/>
      </w:pPr>
      <w:r>
        <w:rPr>
          <w:rFonts w:ascii="Noto Sans" w:hAnsi="Noto Sans" w:eastAsia="Arial Unicode MS" w:cs="Noto Sans"/>
          <w:b w:val="0"/>
        </w:rPr>
        <w:t>OFFICIAL CHANNELS &amp; ANTI-FRAUD NOTICE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Please verify the official website only  </w:t>
              <w:br/>
              <w:t>https://dawnbloom.net</w:t>
            </w:r>
          </w:p>
        </w:tc>
      </w:tr>
    </w:tbl>
    <w:p>
      <w:pPr>
        <w:spacing w:after="40"/>
      </w:pPr>
    </w:p>
    <w:p>
      <w:pPr>
        <w:keepLines w:val="0"/>
      </w:pPr>
      <w:r>
        <w:rPr>
          <w:rFonts w:ascii="Noto Sans" w:hAnsi="Noto Sans" w:eastAsia="Arial Unicode MS" w:cs="Noto Sans"/>
          <w:b w:val="0"/>
        </w:rPr>
        <w:t>V8 · October 10, 2026</w:t>
      </w:r>
    </w:p>
    <w:p>
      <w:pPr>
        <w:keepLines w:val="0"/>
      </w:pPr>
      <w:r>
        <w:rPr>
          <w:rFonts w:ascii="Noto Sans" w:hAnsi="Noto Sans" w:eastAsia="Arial Unicode MS" w:cs="Noto Sans"/>
          <w:b w:val="0"/>
        </w:rPr>
        <w:t>Effective date: October 10,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Any website, customer service, social media account, or payment page claiming to represent DAWNBLOOM (DAWNBLOOM) that is not explicitly listed in this notice or on the official website should not be provided with account information, verification codes, or requested for payment.</w:t>
            </w:r>
          </w:p>
        </w:tc>
      </w:tr>
    </w:tbl>
    <w:p>
      <w:pPr>
        <w:spacing w:after="40"/>
      </w:pPr>
    </w:p>
    <w:p>
      <w:pPr>
        <w:pStyle w:val="Heading1"/>
        <w:keepLines w:val="0"/>
      </w:pPr>
      <w:r>
        <w:rPr>
          <w:rFonts w:ascii="Noto Sans" w:hAnsi="Noto Sans" w:eastAsia="Arial Unicode MS" w:cs="Noto Sans"/>
          <w:b w:val="0"/>
        </w:rPr>
        <w:t>1. Purpose of this Notice</w:t>
      </w:r>
    </w:p>
    <w:p>
      <w:pPr>
        <w:keepLines w:val="0"/>
      </w:pPr>
      <w:r>
        <w:rPr>
          <w:rFonts w:ascii="Noto Sans" w:hAnsi="Noto Sans" w:eastAsia="Arial Unicode MS" w:cs="Noto Sans"/>
          <w:b w:val="0"/>
        </w:rPr>
        <w:t>This notice is intended to help players identify the official website, official email address, official social media, and official customer service channels of "DAWNBLOOM" (DAWNBLOOM). It aims to reduce risks associated with fake customer service, fake recharge services, phishing websites, account theft links, false refund claims, and impersonation by unauthorized personnel. Official channels may be added, relocated, or renamed in accordance with platform adjustments; any such changes or updates will be finalized and announced officially through dawnbloom.net.</w:t>
      </w:r>
    </w:p>
    <w:p>
      <w:pPr>
        <w:keepLines w:val="0"/>
      </w:pPr>
      <w:r>
        <w:rPr>
          <w:rFonts w:ascii="Noto Sans" w:hAnsi="Noto Sans" w:eastAsia="Arial Unicode MS" w:cs="Noto Sans"/>
          <w:b w:val="0"/>
        </w:rPr>
        <w:t>This notice also helps users identify pages, installers, updates, and support for the game, Token, Browser, News, Mail, Download, and Archive. Do not obtain unreleased products from unknown file hosts, group shares, private chats, or cracked-software sites.</w:t>
      </w:r>
    </w:p>
    <w:p>
      <w:pPr>
        <w:pStyle w:val="Heading1"/>
        <w:keepLines w:val="0"/>
      </w:pPr>
      <w:r>
        <w:rPr>
          <w:rFonts w:ascii="Noto Sans" w:hAnsi="Noto Sans" w:eastAsia="Arial Unicode MS" w:cs="Noto Sans"/>
          <w:b w:val="0"/>
        </w:rPr>
        <w:t>2. Official Channels</w:t>
      </w:r>
    </w:p>
    <w:p>
      <w:pPr>
        <w:keepLines w:val="0"/>
      </w:pPr>
      <w:r>
        <w:rPr>
          <w:rFonts w:ascii="Noto Sans" w:hAnsi="Noto Sans" w:eastAsia="Arial Unicode MS" w:cs="Noto Sans"/>
          <w:b w:val="0"/>
        </w:rPr>
        <w:t>DAWNBLOOM Fairy and DAWNBLOOM AI belong to the Company's same intelligent service system. Do not send passwords, complete one-time verification codes, access tokens or payment credentials in chat. AI suggestions and Intelligent UI cards do not replace official identity verification. Actions involving accounts, assets and personal information must still go through verified formal service procedures. Do not trust messages that invoke AI to ask you to bypass verification, pay private accounts or submit sensitive information on lookalike domains.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Channel</w:t>
            </w:r>
          </w:p>
        </w:tc>
        <w:tc>
          <w:tcPr>
            <w:tcW w:type="dxa" w:w="3249"/>
            <w:vAlign w:val="center"/>
            <w:shd w:fill="DCE8F7"/>
          </w:tcPr>
          <w:p>
            <w:pPr>
              <w:keepNext/>
              <w:spacing w:after="40"/>
            </w:pPr>
            <w:r>
              <w:rPr>
                <w:rFonts w:ascii="Noto Sans" w:hAnsi="Noto Sans" w:eastAsia="Arial Unicode MS" w:cs="Noto Sans"/>
                <w:b/>
                <w:sz w:val="17"/>
              </w:rPr>
              <w:t>Official information</w:t>
            </w:r>
          </w:p>
        </w:tc>
        <w:tc>
          <w:tcPr>
            <w:tcW w:type="dxa" w:w="3249"/>
            <w:vAlign w:val="center"/>
            <w:shd w:fill="DCE8F7"/>
          </w:tcPr>
          <w:p>
            <w:pPr>
              <w:keepNext/>
              <w:spacing w:after="40"/>
            </w:pPr>
            <w:r>
              <w:rPr>
                <w:rFonts w:ascii="Noto Sans" w:hAnsi="Noto Sans" w:eastAsia="Arial Unicode MS" w:cs="Noto Sans"/>
                <w:b/>
                <w:sz w:val="17"/>
              </w:rPr>
              <w:t>Purpose</w:t>
            </w:r>
          </w:p>
        </w:tc>
      </w:tr>
      <w:tr>
        <w:trPr>
          <w:cantSplit/>
        </w:trPr>
        <w:tc>
          <w:tcPr>
            <w:tcW w:type="dxa" w:w="3249"/>
            <w:vAlign w:val="center"/>
          </w:tcPr>
          <w:p>
            <w:pPr>
              <w:spacing w:after="40"/>
            </w:pPr>
            <w:r>
              <w:rPr>
                <w:rFonts w:ascii="Noto Sans" w:hAnsi="Noto Sans" w:eastAsia="Arial Unicode MS" w:cs="Noto Sans"/>
                <w:sz w:val="17"/>
              </w:rPr>
              <w:t>Sole global website</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w:sz w:val="17"/>
              </w:rPr>
              <w:t>Legal documents, game downloads, account services, community, store, announcements, and official entry points</w:t>
            </w:r>
          </w:p>
        </w:tc>
      </w:tr>
      <w:tr>
        <w:trPr>
          <w:cantSplit/>
        </w:trPr>
        <w:tc>
          <w:tcPr>
            <w:tcW w:type="dxa" w:w="3249"/>
            <w:vAlign w:val="center"/>
          </w:tcPr>
          <w:p>
            <w:pPr>
              <w:spacing w:after="40"/>
            </w:pPr>
            <w:r>
              <w:rPr>
                <w:rFonts w:ascii="Noto Sans" w:hAnsi="Noto Sans" w:eastAsia="Arial Unicode MS" w:cs="Noto Sans"/>
                <w:sz w:val="17"/>
              </w:rPr>
              <w:t>Official China language entry</w:t>
            </w:r>
          </w:p>
        </w:tc>
        <w:tc>
          <w:tcPr>
            <w:tcW w:type="dxa" w:w="3249"/>
            <w:vAlign w:val="center"/>
          </w:tcPr>
          <w:p>
            <w:pPr>
              <w:spacing w:after="40"/>
            </w:pPr>
            <w:r>
              <w:rPr>
                <w:rFonts w:ascii="Noto Sans" w:hAnsi="Noto Sans" w:eastAsia="Arial Unicode MS" w:cs="Noto Sans"/>
                <w:sz w:val="17"/>
              </w:rPr>
              <w:t>https://dawnbloom.com.cn</w:t>
              <w:br/>
              <w:t>www.dawnbloom.com.cn</w:t>
            </w:r>
          </w:p>
        </w:tc>
        <w:tc>
          <w:tcPr>
            <w:tcW w:type="dxa" w:w="3249"/>
            <w:vAlign w:val="center"/>
          </w:tcPr>
          <w:p>
            <w:pPr>
              <w:spacing w:after="40"/>
            </w:pPr>
            <w:r>
              <w:rPr>
                <w:rFonts w:ascii="Noto Sans" w:hAnsi="Noto Sans" w:eastAsia="Arial Unicode MS" w:cs="Noto Sans"/>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Official Japan language entry</w:t>
            </w:r>
          </w:p>
        </w:tc>
        <w:tc>
          <w:tcPr>
            <w:tcW w:type="dxa" w:w="3249"/>
            <w:vAlign w:val="center"/>
          </w:tcPr>
          <w:p>
            <w:pPr>
              <w:spacing w:after="40"/>
            </w:pPr>
            <w:r>
              <w:rPr>
                <w:rFonts w:ascii="Noto Sans" w:hAnsi="Noto Sans" w:eastAsia="Arial Unicode MS" w:cs="Noto Sans"/>
                <w:sz w:val="17"/>
              </w:rPr>
              <w:t>https://dawnbloom.jp</w:t>
              <w:br/>
              <w:t>www.dawnbloom.jp</w:t>
            </w:r>
          </w:p>
        </w:tc>
        <w:tc>
          <w:tcPr>
            <w:tcW w:type="dxa" w:w="3249"/>
            <w:vAlign w:val="center"/>
          </w:tcPr>
          <w:p>
            <w:pPr>
              <w:spacing w:after="40"/>
            </w:pPr>
            <w:r>
              <w:rPr>
                <w:rFonts w:ascii="Noto Sans" w:hAnsi="Noto Sans" w:eastAsia="Arial Unicode MS" w:cs="Noto Sans"/>
                <w:sz w:val="17"/>
              </w:rPr>
              <w:t xml:space="preserve">Open;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Official Korean language entry</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w:sz w:val="17"/>
              </w:rPr>
              <w:t xml:space="preserve"> · www.dawnbloom.kr</w:t>
            </w:r>
          </w:p>
        </w:tc>
        <w:tc>
          <w:tcPr>
            <w:tcW w:type="dxa" w:w="3249"/>
            <w:vAlign w:val="center"/>
          </w:tcPr>
          <w:p>
            <w:pPr>
              <w:spacing w:after="40"/>
            </w:pPr>
            <w:r>
              <w:rPr>
                <w:rFonts w:ascii="Noto Sans" w:hAnsi="Noto Sans" w:eastAsia="Arial Unicode MS" w:cs="Noto Sans"/>
                <w:sz w:val="17"/>
              </w:rPr>
              <w:t xml:space="preserve">The official Korean language entries dawnbloom.kr and www.dawnbloom.kr use HTTPS 301 redirects to </w:t>
            </w:r>
            <w:hyperlink r:id="rId15">
              <w:r>
                <w:rPr>
                  <w:rFonts w:ascii="Noto Sans" w:hAnsi="Noto Sans" w:eastAsia="Arial Unicode MS"/>
                  <w:sz w:val="17"/>
                </w:rPr>
                <w:t xml:space="preserve">https://dawnbloom.net/kr/.</w:t>
              </w:r>
            </w:hyperlink>
            <w:r>
              <w:rPr>
                <w:rFonts w:ascii="Noto Sans" w:hAnsi="Noto Sans" w:eastAsia="Arial Unicode MS" w:cs="Noto Sans"/>
                <w:sz w:val="17"/>
              </w:rPr>
              <w:t xml:space="preserve"> DNS changes may take time to propagate. They use the unified website and create no separate website, account, database or Korean game server.</w:t>
            </w:r>
          </w:p>
        </w:tc>
      </w:tr>
      <w:tr>
        <w:trPr>
          <w:cantSplit/>
        </w:trPr>
        <w:tc>
          <w:tcPr>
            <w:tcW w:type="dxa" w:w="3249"/>
            <w:vAlign w:val="center"/>
          </w:tcPr>
          <w:p>
            <w:pPr>
              <w:spacing w:after="40"/>
            </w:pPr>
            <w:r>
              <w:rPr>
                <w:rFonts w:ascii="Noto Sans" w:hAnsi="Noto Sans" w:eastAsia="Arial Unicode MS" w:cs="Noto Sans"/>
                <w:sz w:val="17"/>
              </w:rPr>
              <w:t>Existing Chinese brand-protection entry</w:t>
            </w:r>
          </w:p>
        </w:tc>
        <w:tc>
          <w:tcPr>
            <w:tcW w:type="dxa" w:w="3249"/>
            <w:vAlign w:val="center"/>
          </w:tcPr>
          <w:p>
            <w:pPr>
              <w:spacing w:after="40"/>
            </w:pPr>
            <w:r>
              <w:rPr>
                <w:rFonts w:ascii="Noto Sans" w:hAnsi="Noto Sans" w:eastAsia="Arial Unicode MS" w:cs="Noto Sans"/>
                <w:sz w:val="17"/>
              </w:rPr>
              <w:t>DAWNBLOOM.com</w:t>
              <w:br/>
              <w:t>xn--jhqp2f4z3amfugzo.com</w:t>
            </w:r>
          </w:p>
        </w:tc>
        <w:tc>
          <w:tcPr>
            <w:tcW w:type="dxa" w:w="3249"/>
            <w:vAlign w:val="center"/>
          </w:tcPr>
          <w:p>
            <w:pPr>
              <w:spacing w:after="40"/>
            </w:pPr>
            <w:r>
              <w:rPr>
                <w:rFonts w:ascii="Noto Sans" w:hAnsi="Noto Sans" w:eastAsia="Arial Unicode MS" w:cs="Noto Sans"/>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Existing Japanese brand-protection entry</w:t>
            </w:r>
          </w:p>
        </w:tc>
        <w:tc>
          <w:tcPr>
            <w:tcW w:type="dxa" w:w="3249"/>
            <w:vAlign w:val="center"/>
          </w:tcPr>
          <w:p>
            <w:pPr>
              <w:spacing w:after="40"/>
            </w:pPr>
            <w:r>
              <w:rPr>
                <w:rFonts w:ascii="Noto Sans" w:hAnsi="Noto Sans" w:eastAsia="Arial Unicode MS" w:cs="Noto Sans"/>
                <w:sz w:val="17"/>
              </w:rPr>
              <w:t>光と花咲く森.com</w:t>
              <w:br/>
              <w:t>xn--y8j6bw89l23cbo7ari8a.com</w:t>
            </w:r>
          </w:p>
        </w:tc>
        <w:tc>
          <w:tcPr>
            <w:tcW w:type="dxa" w:w="3249"/>
            <w:vAlign w:val="center"/>
          </w:tcPr>
          <w:p>
            <w:pPr>
              <w:spacing w:after="40"/>
            </w:pPr>
            <w:r>
              <w:rPr>
                <w:rFonts w:ascii="Noto Sans" w:hAnsi="Noto Sans" w:eastAsia="Arial Unicode MS" w:cs="Noto Sans"/>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customer service email</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w:sz w:val="17"/>
              </w:rPr>
              <w:t>Player customer service, account issues, abnormal situations, and general support</w:t>
            </w:r>
          </w:p>
        </w:tc>
      </w:tr>
      <w:tr>
        <w:trPr>
          <w:cantSplit/>
        </w:trPr>
        <w:tc>
          <w:tcPr>
            <w:tcW w:type="dxa" w:w="3249"/>
            <w:vAlign w:val="center"/>
          </w:tcPr>
          <w:p>
            <w:pPr>
              <w:spacing w:after="40"/>
            </w:pPr>
            <w:r>
              <w:rPr>
                <w:rFonts w:ascii="Noto Sans" w:hAnsi="Noto Sans" w:eastAsia="Arial Unicode MS" w:cs="Noto Sans"/>
                <w:sz w:val="17"/>
              </w:rPr>
              <w:t>Suggestions / complaints</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w:sz w:val="17"/>
              </w:rPr>
              <w:t>Everyday suggestions, service complaints, and experience feedback</w:t>
            </w:r>
          </w:p>
        </w:tc>
      </w:tr>
      <w:tr>
        <w:trPr>
          <w:cantSplit/>
        </w:trPr>
        <w:tc>
          <w:tcPr>
            <w:tcW w:type="dxa" w:w="3249"/>
            <w:vAlign w:val="center"/>
          </w:tcPr>
          <w:p>
            <w:pPr>
              <w:spacing w:after="40"/>
            </w:pPr>
            <w:r>
              <w:rPr>
                <w:rFonts w:ascii="Noto Sans" w:hAnsi="Noto Sans" w:eastAsia="Arial Unicode MS" w:cs="Noto Sans"/>
                <w:sz w:val="17"/>
              </w:rPr>
              <w:t>billing email</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w:sz w:val="17"/>
              </w:rPr>
              <w:t>Orders, payments, billing, refunds, and transaction-related matters</w:t>
            </w:r>
          </w:p>
        </w:tc>
      </w:tr>
      <w:tr>
        <w:trPr>
          <w:cantSplit/>
        </w:trPr>
        <w:tc>
          <w:tcPr>
            <w:tcW w:type="dxa" w:w="3249"/>
            <w:vAlign w:val="center"/>
          </w:tcPr>
          <w:p>
            <w:pPr>
              <w:spacing w:after="40"/>
            </w:pPr>
            <w:r>
              <w:rPr>
                <w:rFonts w:ascii="Noto Sans" w:hAnsi="Noto Sans" w:eastAsia="Arial Unicode MS" w:cs="Noto Sans"/>
                <w:sz w:val="17"/>
              </w:rPr>
              <w:t>Media/cooperation email</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w:sz w:val="17"/>
              </w:rPr>
              <w:t>Media inquiries, business cooperation, and non-customer service matters</w:t>
            </w:r>
          </w:p>
        </w:tc>
      </w:tr>
      <w:tr>
        <w:trPr>
          <w:cantSplit/>
        </w:trPr>
        <w:tc>
          <w:tcPr>
            <w:tcW w:type="dxa" w:w="3249"/>
            <w:vAlign w:val="center"/>
          </w:tcPr>
          <w:p>
            <w:pPr>
              <w:spacing w:after="40"/>
            </w:pPr>
            <w:r>
              <w:rPr>
                <w:rFonts w:ascii="Noto Sans" w:hAnsi="Noto Sans" w:eastAsia="Arial Unicode MS" w:cs="Noto Sans"/>
                <w:sz w:val="17"/>
              </w:rPr>
              <w:t>Legal/copyright email</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w:sz w:val="17"/>
              </w:rPr>
              <w:t>Legal notices, copyright, intellectual property, and formal legal communications</w:t>
            </w:r>
          </w:p>
        </w:tc>
      </w:tr>
      <w:tr>
        <w:trPr>
          <w:cantSplit/>
        </w:trPr>
        <w:tc>
          <w:tcPr>
            <w:tcW w:type="dxa" w:w="3249"/>
            <w:vAlign w:val="center"/>
          </w:tcPr>
          <w:p>
            <w:pPr>
              <w:spacing w:after="40"/>
            </w:pPr>
            <w:r>
              <w:rPr>
                <w:rFonts w:ascii="Noto Sans" w:hAnsi="Noto Sans" w:eastAsia="Arial Unicode MS" w:cs="Noto Sans"/>
                <w:sz w:val="17"/>
              </w:rPr>
              <w:t>Security vulnerability email</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w:sz w:val="17"/>
              </w:rPr>
              <w:t>Security vulnerabilities, technical security issues, and responsible disclosure</w:t>
            </w:r>
          </w:p>
        </w:tc>
      </w:tr>
    </w:tbl>
    <w:p>
      <w:pPr>
        <w:spacing w:after="40"/>
      </w:pPr>
    </w:p>
    <w:p>
      <w:pPr>
        <w:keepLines w:val="0"/>
      </w:pPr>
      <w:r>
        <w:rPr>
          <w:rFonts w:ascii="Noto Sans" w:hAnsi="Noto Sans" w:eastAsia="Arial Unicode MS" w:cs="Noto Sans"/>
          <w:b w:val="0"/>
        </w:rPr>
        <w:t>The regional entries in the table guide language selection only. They do not independently handle registration, authentication, password changes, top-ups, payments or orders. After a normal redirect, verify the full main-site hostname and language path in the address bar. Both regional entries are open and use HTTPS 301 redirects to the listed main-site language paths. Regional entries create no new operator or database and do not migrate accounts or player data. Their suffixes do not establish Mainland China hosting, ICP filing or a Japanese corporation or branch. The operator supplied the company registration identity for the China entry. The Japan entry’s registered holder and formal authorization remain to be verified; this notice does not claim direct company ownership. Existing brand-protection domains remain listed. Punycode display alone is not evidence of impersonation, but check the complete spelling and final address. Other lookalike domains do not become official by similarity. Official email still uses @dawnbloom.net only.</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Service</w:t>
            </w:r>
          </w:p>
        </w:tc>
        <w:tc>
          <w:tcPr>
            <w:tcW w:type="dxa" w:w="4873"/>
            <w:vAlign w:val="center"/>
            <w:shd w:fill="DCE8F7"/>
          </w:tcPr>
          <w:p>
            <w:pPr>
              <w:keepNext/>
              <w:spacing w:after="40"/>
            </w:pPr>
            <w:r>
              <w:rPr>
                <w:rFonts w:ascii="Noto Sans" w:hAnsi="Noto Sans" w:eastAsia="Arial Unicode MS" w:cs="Noto Sans"/>
                <w:b/>
                <w:sz w:val="17"/>
              </w:rPr>
              <w:t>Official main-site path (replace zh with en or ja)</w:t>
            </w:r>
          </w:p>
        </w:tc>
      </w:tr>
      <w:tr>
        <w:trPr>
          <w:cantSplit/>
        </w:trPr>
        <w:tc>
          <w:tcPr>
            <w:tcW w:type="dxa" w:w="4873"/>
            <w:vAlign w:val="center"/>
          </w:tcPr>
          <w:p>
            <w:pPr>
              <w:spacing w:after="40"/>
            </w:pPr>
            <w:r>
              <w:rPr>
                <w:rFonts w:ascii="Noto Sans" w:hAnsi="Noto Sans" w:eastAsia="Arial Unicode MS" w:cs="Noto Sans"/>
                <w:sz w:val="17"/>
              </w:rPr>
              <w:t>Account sign-in</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w:sz w:val="17"/>
              </w:rPr>
              <w:t>Recovery and security controls</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w:sz w:val="17"/>
              </w:rPr>
              <w:t>Support and contact</w:t>
            </w:r>
          </w:p>
        </w:tc>
        <w:tc>
          <w:tcPr>
            <w:tcW w:type="dxa" w:w="4873"/>
            <w:vAlign w:val="center"/>
          </w:tcPr>
          <w:p>
            <w:pPr>
              <w:spacing w:after="40"/>
            </w:pPr>
            <w:r>
              <w:rPr>
                <w:rFonts w:ascii="Noto Sans" w:hAnsi="Noto Sans" w:eastAsia="Arial Unicode MS" w:cs="Noto Sans"/>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w:sz w:val="17"/>
              </w:rPr>
              <w:t>Official downloads</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w:sz w:val="17"/>
              </w:rPr>
              <w:t>Shop, recharge and billing (subject to availability)</w:t>
            </w:r>
          </w:p>
        </w:tc>
        <w:tc>
          <w:tcPr>
            <w:tcW w:type="dxa" w:w="4873"/>
            <w:vAlign w:val="center"/>
          </w:tcPr>
          <w:p>
            <w:pPr>
              <w:spacing w:after="40"/>
            </w:pPr>
            <w:r>
              <w:rPr>
                <w:rFonts w:ascii="Noto Sans" w:hAnsi="Noto Sans" w:eastAsia="Arial Unicode MS" w:cs="Noto Sans"/>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w:b w:val="0"/>
        </w:rPr>
        <w:t>Operating Entity and Legal Contact Information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Project</w:t>
            </w:r>
          </w:p>
        </w:tc>
        <w:tc>
          <w:tcPr>
            <w:tcW w:type="dxa" w:w="4873"/>
            <w:vAlign w:val="center"/>
            <w:shd w:fill="DCE8F7"/>
          </w:tcPr>
          <w:p>
            <w:pPr>
              <w:keepNext/>
              <w:spacing w:after="40"/>
            </w:pPr>
            <w:r>
              <w:rPr>
                <w:rFonts w:ascii="Noto Sans" w:hAnsi="Noto Sans" w:eastAsia="Arial Unicode MS" w:cs="Noto Sans"/>
                <w:b/>
                <w:sz w:val="17"/>
              </w:rPr>
              <w:t>Information</w:t>
            </w:r>
          </w:p>
        </w:tc>
      </w:tr>
      <w:tr>
        <w:trPr>
          <w:cantSplit/>
        </w:trPr>
        <w:tc>
          <w:tcPr>
            <w:tcW w:type="dxa" w:w="4873"/>
            <w:vAlign w:val="center"/>
          </w:tcPr>
          <w:p>
            <w:pPr>
              <w:spacing w:after="40"/>
            </w:pPr>
            <w:r>
              <w:rPr>
                <w:rFonts w:ascii="Noto Sans" w:hAnsi="Noto Sans" w:eastAsia="Arial Unicode MS" w:cs="Noto Sans"/>
                <w:sz w:val="17"/>
              </w:rPr>
              <w:t>Operator / website service provider</w:t>
            </w:r>
          </w:p>
        </w:tc>
        <w:tc>
          <w:tcPr>
            <w:tcW w:type="dxa" w:w="4873"/>
            <w:vAlign w:val="center"/>
          </w:tcPr>
          <w:p>
            <w:pPr>
              <w:spacing w:after="40"/>
            </w:pPr>
            <w:r>
              <w:rPr>
                <w:rFonts w:ascii="Noto Sans" w:hAnsi="Noto Sans" w:eastAsia="Arial Unicode MS" w:cs="Noto Sans"/>
                <w:sz w:val="17"/>
              </w:rPr>
              <w:t>上海追光智创文化传媒有限公司 (English public-facing name: SHANGHAI LUMIREALM CREATIVE MEDIA CO., LTD.)</w:t>
            </w:r>
          </w:p>
        </w:tc>
      </w:tr>
      <w:tr>
        <w:trPr>
          <w:cantSplit/>
        </w:trPr>
        <w:tc>
          <w:tcPr>
            <w:tcW w:type="dxa" w:w="4873"/>
            <w:vAlign w:val="center"/>
          </w:tcPr>
          <w:p>
            <w:pPr>
              <w:spacing w:after="40"/>
            </w:pPr>
            <w:r>
              <w:rPr>
                <w:rFonts w:ascii="Noto Sans" w:hAnsi="Noto Sans" w:eastAsia="Arial Unicode MS" w:cs="Noto Sans"/>
                <w:sz w:val="17"/>
              </w:rPr>
              <w:t>Operating address / legal contact address</w:t>
            </w:r>
          </w:p>
        </w:tc>
        <w:tc>
          <w:tcPr>
            <w:tcW w:type="dxa" w:w="4873"/>
            <w:vAlign w:val="center"/>
          </w:tcPr>
          <w:p>
            <w:pPr>
              <w:spacing w:after="40"/>
            </w:pPr>
            <w:r>
              <w:rPr>
                <w:rFonts w:ascii="Noto Sans" w:hAnsi="Noto Sans" w:eastAsia="Arial Unicode MS" w:cs="Noto Sans"/>
                <w:sz w:val="17"/>
              </w:rPr>
              <w:t>中国（上海）自由贸易试验区临港新片区天骄路336号3幢218室 (Room 218, Building 3, No. 336 Tianjiao Road, Lin-gang Special Area of the China (Shanghai) Pilot Free Trade Zone, China)</w:t>
            </w:r>
          </w:p>
        </w:tc>
      </w:tr>
    </w:tbl>
    <w:p>
      <w:pPr>
        <w:spacing w:after="40"/>
      </w:pPr>
    </w:p>
    <w:p>
      <w:pPr>
        <w:pStyle w:val="Heading1"/>
        <w:keepLines w:val="0"/>
      </w:pPr>
      <w:r>
        <w:rPr>
          <w:rFonts w:ascii="Noto Sans" w:hAnsi="Noto Sans" w:eastAsia="Arial Unicode MS" w:cs="Noto Sans"/>
          <w:b w:val="0"/>
        </w:rPr>
        <w:t>3. Official Social Media and Instant Messaging Channels</w:t>
      </w:r>
    </w:p>
    <w:p>
      <w:pPr>
        <w:keepLines w:val="0"/>
      </w:pPr>
      <w:r>
        <w:rPr>
          <w:rFonts w:ascii="Noto Sans" w:hAnsi="Noto Sans" w:eastAsia="Arial Unicode MS" w:cs="Noto Sans"/>
          <w:b w:val="0"/>
        </w:rPr>
        <w:t xml:space="preserve">Official names, usernames and platform links can change. Open listed channels from Support or Contact on the main site; search results, avatars or follower counts do not establish identity. Verify uncertain contacts through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pStyle w:val="ListBullet"/>
        <w:keepLines w:val="0"/>
      </w:pPr>
      <w:r>
        <w:rPr>
          <w:rFonts w:ascii="Noto Sans" w:hAnsi="Noto Sans" w:eastAsia="Arial Unicode MS" w:cs="Noto Sans"/>
          <w:b w:val="0"/>
        </w:rPr>
        <w:t>Supported platforms may include Facebook, Threads, Instagram, YouTube, X, Bluesky, Xiaohongshu, WeChat, Douyin, and others.</w:t>
      </w:r>
    </w:p>
    <w:p>
      <w:pPr>
        <w:pStyle w:val="ListBullet"/>
        <w:keepLines w:val="0"/>
      </w:pPr>
      <w:r>
        <w:rPr>
          <w:rFonts w:ascii="Noto Sans" w:hAnsi="Noto Sans" w:eastAsia="Arial Unicode MS" w:cs="Noto Sans"/>
          <w:b w:val="0"/>
        </w:rPr>
        <w:t>If an account on any platform is not listed on the dawnbloom.net official channels page, even if its name, profile picture, or content appears similar to the official, do not assume it is an official account based solely on visual resemblance.</w:t>
      </w:r>
    </w:p>
    <w:p>
      <w:pPr>
        <w:pStyle w:val="ListBullet"/>
        <w:keepLines w:val="0"/>
      </w:pPr>
      <w:r>
        <w:rPr>
          <w:rFonts w:ascii="Noto Sans" w:hAnsi="Noto Sans" w:eastAsia="Arial Unicode MS" w:cs="Noto Sans"/>
          <w:b w:val="0"/>
        </w:rPr>
        <w:t>Any addition, suspension, relocation, or renaming of official channels will be subject to the most recent official announcement on dawnbloom.net.</w:t>
      </w:r>
    </w:p>
    <w:p>
      <w:pPr>
        <w:pStyle w:val="Heading1"/>
        <w:keepLines w:val="0"/>
      </w:pPr>
      <w:r>
        <w:rPr>
          <w:rFonts w:ascii="Noto Sans" w:hAnsi="Noto Sans" w:eastAsia="Arial Unicode MS" w:cs="Noto Sans"/>
          <w:b w:val="0"/>
        </w:rPr>
        <w:t>4. Things the Official Will Never Ask You to Do</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Be vigilant: official customer service personnel will never request your account password, one-time verification code, or payment password via private messages. They will also never ask you to transfer money to a personal account under pretexts such as "unfreezing," "refund," "claiming rewards," "restoring equipment," or "verifying assets."</w:t>
            </w:r>
          </w:p>
        </w:tc>
      </w:tr>
    </w:tbl>
    <w:p>
      <w:pPr>
        <w:spacing w:after="40"/>
      </w:pPr>
    </w:p>
    <w:p>
      <w:pPr>
        <w:keepLines w:val="0"/>
      </w:pPr>
      <w:r>
        <w:rPr>
          <w:rFonts w:ascii="Noto Sans" w:hAnsi="Noto Sans" w:eastAsia="Arial Unicode MS" w:cs="Noto Sans"/>
          <w:b w:val="0"/>
        </w:rPr>
        <w:t>Rotating Token codes, account-recovery details, and Dawnbloom Guide conversations are never grounds for a private-chat password or payment request. Dawnbloom Guide does not bypass formal checks for accounts, assets, appeals, or internal data.</w:t>
      </w:r>
    </w:p>
    <w:p>
      <w:pPr>
        <w:pStyle w:val="ListBullet"/>
        <w:keepLines w:val="0"/>
      </w:pPr>
      <w:r>
        <w:rPr>
          <w:rFonts w:ascii="Noto Sans" w:hAnsi="Noto Sans" w:eastAsia="Arial Unicode MS" w:cs="Noto Sans"/>
          <w:b w:val="0"/>
        </w:rPr>
        <w:t>Will never request your game account password, Apple ID password, Steam password, WeChat/Alipay payment password, or bank card password.</w:t>
      </w:r>
    </w:p>
    <w:p>
      <w:pPr>
        <w:pStyle w:val="ListBullet"/>
        <w:keepLines w:val="0"/>
      </w:pPr>
      <w:r>
        <w:rPr>
          <w:rFonts w:ascii="Noto Sans" w:hAnsi="Noto Sans" w:eastAsia="Arial Unicode MS" w:cs="Noto Sans"/>
          <w:b w:val="0"/>
        </w:rPr>
        <w:t>Will never request your SMS verification code, email verification code, two-factor authentication code, Lightseeker Token dynamic key (if enabled), or any other one-time security code.</w:t>
      </w:r>
    </w:p>
    <w:p>
      <w:pPr>
        <w:pStyle w:val="ListBullet"/>
        <w:keepLines w:val="0"/>
      </w:pPr>
      <w:r>
        <w:rPr>
          <w:rFonts w:ascii="Noto Sans" w:hAnsi="Noto Sans" w:eastAsia="Arial Unicode MS" w:cs="Noto Sans"/>
          <w:b w:val="0"/>
        </w:rPr>
        <w:t>Will never require you to enable screen sharing, remote control, or install any unknown remote assistance software, APK, description file, browser extension, or so-called "security plugin."</w:t>
      </w:r>
    </w:p>
    <w:p>
      <w:pPr>
        <w:pStyle w:val="ListBullet"/>
        <w:keepLines w:val="0"/>
      </w:pPr>
      <w:r>
        <w:rPr>
          <w:rFonts w:ascii="Noto Sans" w:hAnsi="Noto Sans" w:eastAsia="Arial Unicode MS" w:cs="Noto Sans"/>
          <w:b w:val="0"/>
        </w:rPr>
        <w:t>We will not request that you transfer Magic Coins, Phantom Beasts, equipment, or in-game items toso-called "GM account," "safe account," or "verification account" for validation.</w:t>
      </w:r>
    </w:p>
    <w:p>
      <w:pPr>
        <w:pStyle w:val="ListBullet"/>
        <w:keepLines w:val="0"/>
      </w:pPr>
      <w:r>
        <w:rPr>
          <w:rFonts w:ascii="Noto Sans" w:hAnsi="Noto Sans" w:eastAsia="Arial Unicode MS" w:cs="Noto Sans"/>
          <w:b w:val="0"/>
        </w:rPr>
        <w:t>Will never require you to pay via personal WeChat, personal Alipay, private bank card, gift card, cryptocurrency address, or any other non-official payment channel.</w:t>
      </w:r>
    </w:p>
    <w:p>
      <w:pPr>
        <w:pStyle w:val="ListBullet"/>
        <w:keepLines w:val="0"/>
      </w:pPr>
      <w:r>
        <w:rPr>
          <w:rFonts w:ascii="Noto Sans" w:hAnsi="Noto Sans" w:eastAsia="Arial Unicode MS" w:cs="Noto Sans"/>
          <w:b w:val="0"/>
        </w:rPr>
        <w:t>Will never request additional payments under pretexts such as "transfer before refund," "pay a deposit first," "account unfreeze fee," "penalty release fee," "verification fee," or "prize collection handling fee."</w:t>
      </w:r>
    </w:p>
    <w:p>
      <w:pPr>
        <w:pStyle w:val="ListBullet"/>
        <w:keepLines w:val="0"/>
      </w:pPr>
      <w:r>
        <w:rPr>
          <w:rFonts w:ascii="Noto Sans" w:hAnsi="Noto Sans" w:eastAsia="Arial Unicode MS" w:cs="Noto Sans"/>
          <w:b w:val="0"/>
        </w:rPr>
        <w:t>Will never prompt you to re-login to your game account or input full payment details through unofficial links.</w:t>
      </w:r>
    </w:p>
    <w:p>
      <w:pPr>
        <w:pStyle w:val="ListBullet"/>
        <w:keepLines w:val="0"/>
      </w:pPr>
      <w:r>
        <w:rPr>
          <w:rFonts w:ascii="Noto Sans" w:hAnsi="Noto Sans" w:eastAsia="Arial Unicode MS" w:cs="Noto Sans"/>
          <w:b w:val="0"/>
        </w:rPr>
        <w:t>Will never promise private fee-based modifications to penalties, increased win probabilities, distribution of rare items, or circumvention of official rules.</w:t>
      </w:r>
    </w:p>
    <w:p>
      <w:pPr>
        <w:pStyle w:val="Heading1"/>
        <w:keepLines w:val="0"/>
      </w:pPr>
      <w:r>
        <w:rPr>
          <w:rFonts w:ascii="Noto Sans" w:hAnsi="Noto Sans" w:eastAsia="Arial Unicode MS" w:cs="Noto Sans"/>
          <w:b w:val="0"/>
        </w:rPr>
        <w:t>Five. Common Methods of Impersonation</w:t>
      </w:r>
    </w:p>
    <w:p>
      <w:pPr>
        <w:pStyle w:val="ListBullet"/>
        <w:keepLines w:val="0"/>
      </w:pPr>
      <w:r>
        <w:rPr>
          <w:rFonts w:ascii="Noto Sans" w:hAnsi="Noto Sans" w:eastAsia="Arial Unicode MS" w:cs="Noto Sans"/>
          <w:b w:val="0"/>
        </w:rPr>
        <w:t>Uses domains, spellings, subdomains, or short links extremely similar to dawnbloom.net to lure players into logging in.</w:t>
      </w:r>
    </w:p>
    <w:p>
      <w:pPr>
        <w:keepLines w:val="0"/>
      </w:pPr>
      <w:r>
        <w:rPr>
          <w:rFonts w:ascii="Noto Sans" w:hAnsi="Noto Sans" w:eastAsia="Arial Unicode MS" w:cs="Noto Sans"/>
          <w:b w:val="0"/>
        </w:rPr>
        <w:t>Fake websites, store listings, APK or EXE files, Browser updates, News or Mail clients, Download or Archive tools, Token pages, and Dawnbloom Guide services can solicit credentials or install malware. Trust dawnbloom.net and official stores it expressly links; Google Drive and Baidu Netdisk are not current official mirrors.</w:t>
      </w:r>
    </w:p>
    <w:p>
      <w:pPr>
        <w:pStyle w:val="ListBullet"/>
        <w:keepLines w:val="0"/>
      </w:pPr>
      <w:r>
        <w:rPr>
          <w:rFonts w:ascii="Noto Sans" w:hAnsi="Noto Sans" w:eastAsia="Arial Unicode MS" w:cs="Noto Sans"/>
          <w:b w:val="0"/>
        </w:rPr>
        <w:t>Copies official avatars, logos, customer service scripts, and announcement images to create high-fidelity social media accounts, group chats, or payment pages.</w:t>
      </w:r>
    </w:p>
    <w:p>
      <w:pPr>
        <w:pStyle w:val="ListBullet"/>
        <w:keepLines w:val="0"/>
      </w:pPr>
      <w:r>
        <w:rPr>
          <w:rFonts w:ascii="Noto Sans" w:hAnsi="Noto Sans" w:eastAsia="Arial Unicode MS" w:cs="Noto Sans"/>
          <w:b w:val="0"/>
        </w:rPr>
        <w:t>Impersonates GMs, customer service, administrators, collaborating streamers, or "internal personnel," claiming account risks and creating urgency.</w:t>
      </w:r>
    </w:p>
    <w:p>
      <w:pPr>
        <w:pStyle w:val="ListBullet"/>
        <w:keepLines w:val="0"/>
      </w:pPr>
      <w:r>
        <w:rPr>
          <w:rFonts w:ascii="Noto Sans" w:hAnsi="Noto Sans" w:eastAsia="Arial Unicode MS" w:cs="Noto Sans"/>
          <w:b w:val="0"/>
        </w:rPr>
        <w:t>Uses baiting offers such as "free magic coins," "rare phantom beasts," "prizes won," "testing eligibility," "refund compensation," or "internal gift kits" to send QR codes or links.</w:t>
      </w:r>
    </w:p>
    <w:p>
      <w:pPr>
        <w:pStyle w:val="ListBullet"/>
        <w:keepLines w:val="0"/>
      </w:pPr>
      <w:r>
        <w:rPr>
          <w:rFonts w:ascii="Noto Sans" w:hAnsi="Noto Sans" w:eastAsia="Arial Unicode MS" w:cs="Noto Sans"/>
          <w:b w:val="0"/>
        </w:rPr>
        <w:t>Impersonates customer service and proactively adds you as a friend, requesting verification codes, asset screenshots, screen sharing, or transfers.</w:t>
      </w:r>
    </w:p>
    <w:p>
      <w:pPr>
        <w:pStyle w:val="ListBullet"/>
        <w:keepLines w:val="0"/>
      </w:pPr>
      <w:r>
        <w:rPr>
          <w:rFonts w:ascii="Noto Sans" w:hAnsi="Noto Sans" w:eastAsia="Arial Unicode MS" w:cs="Noto Sans"/>
          <w:b w:val="0"/>
        </w:rPr>
        <w:t>Uses stolen friend accounts to send links or files, making the source appear legitimate.</w:t>
      </w:r>
    </w:p>
    <w:p>
      <w:pPr>
        <w:pStyle w:val="Heading1"/>
        <w:keepLines w:val="0"/>
      </w:pPr>
      <w:r>
        <w:rPr>
          <w:rFonts w:ascii="Noto Sans" w:hAnsi="Noto Sans" w:eastAsia="Arial Unicode MS" w:cs="Noto Sans"/>
          <w:b w:val="0"/>
        </w:rPr>
        <w:t>Section Six: Payment and Mall Security</w:t>
      </w:r>
    </w:p>
    <w:p>
      <w:pPr>
        <w:keepLines w:val="0"/>
      </w:pPr>
      <w:r>
        <w:rPr>
          <w:rFonts w:ascii="Noto Sans" w:hAnsi="Noto Sans" w:eastAsia="Arial Unicode MS" w:cs="Noto Sans"/>
          <w:b w:val="0"/>
        </w:rPr>
        <w:t>All official digital goods, chests, and other in-store content shall be governed by the display on the official website and the official in-game entry points. Players must complete payments through the official website or via the designated third-party payment/application stores listed by the official.</w:t>
      </w:r>
    </w:p>
    <w:p>
      <w:pPr>
        <w:keepLines w:val="0"/>
      </w:pPr>
      <w:r>
        <w:rPr>
          <w:rFonts w:ascii="Noto Sans" w:hAnsi="Noto Sans" w:eastAsia="Arial Unicode MS" w:cs="Noto Sans"/>
          <w:b w:val="0"/>
        </w:rPr>
        <w:t xml:space="preserve">If the order page, payment recipient, amount, domain, or redirect URL significantly differs from what is publicly disclosed on the official website, pause all transactions and verify through </w:t>
      </w:r>
      <w:hyperlink r:id="rId18">
        <w:r>
          <w:rPr>
            <w:rFonts w:ascii="Noto Sans" w:hAnsi="Noto Sans" w:eastAsia="Arial Unicode MS"/>
            <w:b w:val="0"/>
          </w:rPr>
          <w:t xml:space="preserve">billing@dawnbloom.net</w:t>
        </w:r>
      </w:hyperlink>
      <w:r>
        <w:rPr>
          <w:rFonts w:ascii="Noto Sans" w:hAnsi="Noto Sans" w:eastAsia="Arial Unicode MS" w:cs="Noto Sans"/>
          <w:b w:val="0"/>
        </w:rPr>
        <w:t xml:space="preserve"> or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 Any offline private payments or private "in-game topping-up" services are not considered official transactions.</w:t>
      </w:r>
    </w:p>
    <w:p>
      <w:pPr>
        <w:pStyle w:val="Heading1"/>
        <w:keepLines w:val="0"/>
      </w:pPr>
      <w:r>
        <w:rPr>
          <w:rFonts w:ascii="Noto Sans" w:hAnsi="Noto Sans" w:eastAsia="Arial Unicode MS" w:cs="Noto Sans"/>
          <w:b w:val="0"/>
        </w:rPr>
        <w:t>Section Seven: What to Do When Receiving Suspicious Messages</w:t>
      </w:r>
    </w:p>
    <w:p>
      <w:pPr>
        <w:pStyle w:val="ListBullet"/>
        <w:keepLines w:val="0"/>
      </w:pPr>
      <w:r>
        <w:rPr>
          <w:rFonts w:ascii="Noto Sans" w:hAnsi="Noto Sans" w:eastAsia="Arial Unicode MS" w:cs="Noto Sans"/>
          <w:b w:val="0"/>
        </w:rPr>
        <w:t>Do not proceed: Do not click links, scan QR codes, download files, enter account information, or make payments.</w:t>
      </w:r>
    </w:p>
    <w:p>
      <w:pPr>
        <w:pStyle w:val="ListBullet"/>
        <w:keepLines w:val="0"/>
      </w:pPr>
      <w:r>
        <w:rPr>
          <w:rFonts w:ascii="Noto Sans" w:hAnsi="Noto Sans" w:eastAsia="Arial Unicode MS" w:cs="Noto Sans"/>
          <w:b w:val="0"/>
        </w:rPr>
        <w:t>Retain evidence: Save your account homepage, chat records, links, QR codes, transfer pages, order numbers, and timestamps.</w:t>
      </w:r>
    </w:p>
    <w:p>
      <w:pPr>
        <w:pStyle w:val="ListBullet"/>
        <w:keepLines w:val="0"/>
      </w:pPr>
      <w:r>
        <w:rPr>
          <w:rFonts w:ascii="Noto Sans" w:hAnsi="Noto Sans" w:eastAsia="Arial Unicode MS" w:cs="Noto Sans"/>
          <w:b w:val="0"/>
        </w:rPr>
        <w:t>Type the main-site address yourself and use its navigation to Player Center, Support or Downloads. Do not rely on a stranger’s link label. Sign in through the main-site Player Center; open recovery and sensitive controls from Support Account Management. Use the main-site shop, recharge and billing entries for payments and orders, checking actual availability and any payment platform on those pages.</w:t>
      </w:r>
    </w:p>
    <w:p>
      <w:pPr>
        <w:pStyle w:val="ListBullet"/>
        <w:keepLines w:val="0"/>
      </w:pPr>
      <w:r>
        <w:rPr>
          <w:rFonts w:ascii="Noto Sans" w:hAnsi="Noto Sans" w:eastAsia="Arial Unicode MS" w:cs="Noto Sans"/>
          <w:b w:val="0"/>
        </w:rPr>
        <w:t>If account information has already been entered: immediately change your password, log out of all other active sessions, and verify the security of associated email, Apple, Steam, WeChat, and other third-party accounts.</w:t>
      </w:r>
    </w:p>
    <w:p>
      <w:pPr>
        <w:pStyle w:val="ListBullet"/>
        <w:keepLines w:val="0"/>
      </w:pPr>
      <w:r>
        <w:rPr>
          <w:rFonts w:ascii="Noto Sans" w:hAnsi="Noto Sans" w:eastAsia="Arial Unicode MS" w:cs="Noto Sans"/>
          <w:b w:val="0"/>
        </w:rPr>
        <w:t>If payment has already been made: promptly contact the payment platform, issuing bank, or relevant financial institution to request a stop payment, appeal, or freeze; in cases involving large amounts or suspected criminal activity, report the incident to local police authorities immediately.</w:t>
      </w:r>
    </w:p>
    <w:p>
      <w:pPr>
        <w:pStyle w:val="ListBullet"/>
        <w:keepLines w:val="0"/>
      </w:pPr>
      <w:r>
        <w:rPr>
          <w:rFonts w:ascii="Noto Sans" w:hAnsi="Noto Sans" w:eastAsia="Arial Unicode MS" w:cs="Noto Sans"/>
          <w:b w:val="0"/>
        </w:rPr>
        <w:t>If a counterfeit account is discovered: report it on the corresponding platform and send the page link to official customer service for further verification and public disclosure.</w:t>
      </w:r>
    </w:p>
    <w:p>
      <w:pPr>
        <w:pStyle w:val="Heading1"/>
        <w:keepLines w:val="0"/>
      </w:pPr>
      <w:r>
        <w:rPr>
          <w:rFonts w:ascii="Noto Sans" w:hAnsi="Noto Sans" w:eastAsia="Arial Unicode MS" w:cs="Noto Sans"/>
          <w:b w:val="0"/>
        </w:rPr>
        <w:t>Eight. Information that the official may request for verification</w:t>
      </w:r>
    </w:p>
    <w:p>
      <w:pPr>
        <w:keepLines w:val="0"/>
      </w:pPr>
      <w:r>
        <w:rPr>
          <w:rFonts w:ascii="Noto Sans" w:hAnsi="Noto Sans" w:eastAsia="Arial Unicode MS" w:cs="Noto Sans"/>
          <w:b w:val="0"/>
        </w:rPr>
        <w:t>To address account-related issues, orders, account theft, abnormal transactions, or customer service disputes, the official may request you to provide necessary verification information, such as: account name, character name/character ID, order number, time of incident occurrence, device or login details, in-game screenshots, relevant chat screenshots, and your actively submitted contact information.</w:t>
      </w:r>
    </w:p>
    <w:p>
      <w:pPr>
        <w:keepLines w:val="0"/>
      </w:pPr>
      <w:r>
        <w:rPr>
          <w:rFonts w:ascii="Noto Sans" w:hAnsi="Noto Sans" w:eastAsia="Arial Unicode MS" w:cs="Noto Sans"/>
          <w:b w:val="0"/>
        </w:rPr>
        <w:t>We adhere to the principle of minimum necessary data, and will not request any high-risk credentials unrelated to the issue. In particular, we will never request your account password, payment password, or one-time verification code.</w:t>
      </w:r>
    </w:p>
    <w:p>
      <w:pPr>
        <w:pStyle w:val="Heading1"/>
        <w:keepLines w:val="0"/>
      </w:pPr>
      <w:r>
        <w:rPr>
          <w:rFonts w:ascii="Noto Sans" w:hAnsi="Noto Sans" w:eastAsia="Arial Unicode MS" w:cs="Noto Sans"/>
          <w:b w:val="0"/>
        </w:rPr>
        <w:t>Nine. Priority of official communications</w:t>
      </w:r>
    </w:p>
    <w:p>
      <w:pPr>
        <w:keepLines w:val="0"/>
      </w:pPr>
      <w:r>
        <w:rPr>
          <w:rFonts w:ascii="Noto Sans" w:hAnsi="Noto Sans" w:eastAsia="Arial Unicode MS" w:cs="Noto Sans"/>
          <w:b w:val="0"/>
        </w:rPr>
        <w:t>When discrepancies arise among information disseminated via different social platforms, player retellings, group chat screenshots, or third-party websites, the official announcements on dawnbloom.net, the corresponding legal documents, and in-game official notices shall take precedence. Individual statements by players, streamers, group administrators, volunteers, partners, or community members do not constitute official representation of the stance of DAWNBLOOM(DAWNBLOOM).</w:t>
      </w:r>
    </w:p>
    <w:p>
      <w:pPr>
        <w:pStyle w:val="Heading1"/>
        <w:keepLines w:val="0"/>
      </w:pPr>
      <w:r>
        <w:rPr>
          <w:rFonts w:ascii="Noto Sans" w:hAnsi="Noto Sans" w:eastAsia="Arial Unicode MS" w:cs="Noto Sans"/>
          <w:b w:val="0"/>
        </w:rPr>
        <w:t>Ten. Anti-fraud Quick Identification Card</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If the person says the following:</w:t>
            </w:r>
          </w:p>
        </w:tc>
        <w:tc>
          <w:tcPr>
            <w:tcW w:type="dxa" w:w="4873"/>
            <w:vAlign w:val="center"/>
            <w:shd w:fill="DCE8F7"/>
          </w:tcPr>
          <w:p>
            <w:pPr>
              <w:keepNext/>
              <w:spacing w:after="40"/>
            </w:pPr>
            <w:r>
              <w:rPr>
                <w:rFonts w:ascii="Noto Sans" w:hAnsi="Noto Sans" w:eastAsia="Arial Unicode MS" w:cs="Noto Sans"/>
                <w:b/>
                <w:sz w:val="17"/>
              </w:rPr>
              <w:t>Your first reaction should be:</w:t>
            </w:r>
          </w:p>
        </w:tc>
      </w:tr>
      <w:tr>
        <w:trPr>
          <w:cantSplit/>
        </w:trPr>
        <w:tc>
          <w:tcPr>
            <w:tcW w:type="dxa" w:w="4873"/>
            <w:vAlign w:val="center"/>
          </w:tcPr>
          <w:p>
            <w:pPr>
              <w:spacing w:after="40"/>
            </w:pPr>
            <w:r>
              <w:rPr>
                <w:rFonts w:ascii="Noto Sans" w:hAnsi="Noto Sans" w:eastAsia="Arial Unicode MS" w:cs="Noto Sans"/>
                <w:sz w:val="17"/>
              </w:rPr>
              <w:t>"Account anomaly—send me the verification code."</w:t>
            </w:r>
          </w:p>
        </w:tc>
        <w:tc>
          <w:tcPr>
            <w:tcW w:type="dxa" w:w="4873"/>
            <w:vAlign w:val="center"/>
          </w:tcPr>
          <w:p>
            <w:pPr>
              <w:spacing w:after="40"/>
            </w:pPr>
            <w:r>
              <w:rPr>
                <w:rFonts w:ascii="Noto Sans" w:hAnsi="Noto Sans" w:eastAsia="Arial Unicode MS" w:cs="Noto Sans"/>
                <w:sz w:val="17"/>
              </w:rPr>
              <w:t>Do not send. Official channels will never request a one-time verification code.</w:t>
            </w:r>
          </w:p>
        </w:tc>
      </w:tr>
      <w:tr>
        <w:trPr>
          <w:cantSplit/>
        </w:trPr>
        <w:tc>
          <w:tcPr>
            <w:tcW w:type="dxa" w:w="4873"/>
            <w:vAlign w:val="center"/>
          </w:tcPr>
          <w:p>
            <w:pPr>
              <w:spacing w:after="40"/>
            </w:pPr>
            <w:r>
              <w:rPr>
                <w:rFonts w:ascii="Noto Sans" w:hAnsi="Noto Sans" w:eastAsia="Arial Unicode MS" w:cs="Noto Sans"/>
                <w:sz w:val="17"/>
              </w:rPr>
              <w:t>"First transfer funds; after refund, we'll return the money together."</w:t>
            </w:r>
          </w:p>
        </w:tc>
        <w:tc>
          <w:tcPr>
            <w:tcW w:type="dxa" w:w="4873"/>
            <w:vAlign w:val="center"/>
          </w:tcPr>
          <w:p>
            <w:pPr>
              <w:spacing w:after="40"/>
            </w:pPr>
            <w:r>
              <w:rPr>
                <w:rFonts w:ascii="Noto Sans" w:hAnsi="Noto Sans" w:eastAsia="Arial Unicode MS" w:cs="Noto Sans"/>
                <w:sz w:val="17"/>
              </w:rPr>
              <w:t>Do not pay. Official refunds will never require you to first transfer money to a personal account.</w:t>
            </w:r>
          </w:p>
        </w:tc>
      </w:tr>
      <w:tr>
        <w:trPr>
          <w:cantSplit/>
        </w:trPr>
        <w:tc>
          <w:tcPr>
            <w:tcW w:type="dxa" w:w="4873"/>
            <w:vAlign w:val="center"/>
          </w:tcPr>
          <w:p>
            <w:pPr>
              <w:spacing w:after="40"/>
            </w:pPr>
            <w:r>
              <w:rPr>
                <w:rFonts w:ascii="Noto Sans" w:hAnsi="Noto Sans" w:eastAsia="Arial Unicode MS" w:cs="Noto Sans"/>
                <w:sz w:val="17"/>
              </w:rPr>
              <w:t>"Transfer your phantom beasts or equipment to a safe account for inspection."</w:t>
            </w:r>
          </w:p>
        </w:tc>
        <w:tc>
          <w:tcPr>
            <w:tcW w:type="dxa" w:w="4873"/>
            <w:vAlign w:val="center"/>
          </w:tcPr>
          <w:p>
            <w:pPr>
              <w:spacing w:after="40"/>
            </w:pPr>
            <w:r>
              <w:rPr>
                <w:rFonts w:ascii="Noto Sans" w:hAnsi="Noto Sans" w:eastAsia="Arial Unicode MS" w:cs="Noto Sans"/>
                <w:sz w:val="17"/>
              </w:rPr>
              <w:t>Do not transfer. Official channels will never request asset verification through player character accounts.</w:t>
            </w:r>
          </w:p>
        </w:tc>
      </w:tr>
      <w:tr>
        <w:trPr>
          <w:cantSplit/>
        </w:trPr>
        <w:tc>
          <w:tcPr>
            <w:tcW w:type="dxa" w:w="4873"/>
            <w:vAlign w:val="center"/>
          </w:tcPr>
          <w:p>
            <w:pPr>
              <w:spacing w:after="40"/>
            </w:pPr>
            <w:r>
              <w:rPr>
                <w:rFonts w:ascii="Noto Sans" w:hAnsi="Noto Sans" w:eastAsia="Arial Unicode MS" w:cs="Noto Sans"/>
                <w:sz w:val="17"/>
              </w:rPr>
              <w:t>"Click this link to log in and claim your reward."</w:t>
            </w:r>
          </w:p>
        </w:tc>
        <w:tc>
          <w:tcPr>
            <w:tcW w:type="dxa" w:w="4873"/>
            <w:vAlign w:val="center"/>
          </w:tcPr>
          <w:p>
            <w:pPr>
              <w:spacing w:after="40"/>
            </w:pPr>
            <w:r>
              <w:rPr>
                <w:rFonts w:ascii="Noto Sans" w:hAnsi="Noto Sans" w:eastAsia="Arial Unicode MS" w:cs="Noto Sans"/>
                <w:sz w:val="17"/>
              </w:rPr>
              <w:t>First verify that the link belongs to dawnbloom.net or is explicitly listed as an official entry point on the official website.</w:t>
            </w:r>
          </w:p>
        </w:tc>
      </w:tr>
      <w:tr>
        <w:trPr>
          <w:cantSplit/>
        </w:trPr>
        <w:tc>
          <w:tcPr>
            <w:tcW w:type="dxa" w:w="4873"/>
            <w:vAlign w:val="center"/>
          </w:tcPr>
          <w:p>
            <w:pPr>
              <w:spacing w:after="40"/>
            </w:pPr>
            <w:r>
              <w:rPr>
                <w:rFonts w:ascii="Noto Sans" w:hAnsi="Noto Sans" w:eastAsia="Arial Unicode MS" w:cs="Noto Sans"/>
                <w:sz w:val="17"/>
              </w:rPr>
              <w:t>"I am a GM; add my private contact for handling."</w:t>
            </w:r>
          </w:p>
        </w:tc>
        <w:tc>
          <w:tcPr>
            <w:tcW w:type="dxa" w:w="4873"/>
            <w:vAlign w:val="center"/>
          </w:tcPr>
          <w:p>
            <w:pPr>
              <w:spacing w:after="40"/>
            </w:pPr>
            <w:r>
              <w:rPr>
                <w:rFonts w:ascii="Noto Sans" w:hAnsi="Noto Sans" w:eastAsia="Arial Unicode MS" w:cs="Noto Sans"/>
                <w:sz w:val="17"/>
              </w:rPr>
              <w:t>Always first access the official website's customer service portal and verify the identity of the person claiming to be a GM.</w:t>
            </w:r>
          </w:p>
        </w:tc>
      </w:tr>
      <w:tr>
        <w:trPr>
          <w:cantSplit/>
        </w:trPr>
        <w:tc>
          <w:tcPr>
            <w:tcW w:type="dxa" w:w="4873"/>
            <w:vAlign w:val="center"/>
          </w:tcPr>
          <w:p>
            <w:pPr>
              <w:spacing w:after="40"/>
            </w:pPr>
            <w:r>
              <w:rPr>
                <w:rFonts w:ascii="Noto Sans" w:hAnsi="Noto Sans" w:eastAsia="Arial Unicode MS" w:cs="Noto Sans"/>
                <w:sz w:val="17"/>
              </w:rPr>
              <w:t>"We will permanently penalize you if we don't act immediately."</w:t>
            </w:r>
          </w:p>
        </w:tc>
        <w:tc>
          <w:tcPr>
            <w:tcW w:type="dxa" w:w="4873"/>
            <w:vAlign w:val="center"/>
          </w:tcPr>
          <w:p>
            <w:pPr>
              <w:spacing w:after="40"/>
            </w:pPr>
            <w:r>
              <w:rPr>
                <w:rFonts w:ascii="Noto Sans" w:hAnsi="Noto Sans" w:eastAsia="Arial Unicode MS" w:cs="Noto Sans"/>
                <w:sz w:val="17"/>
              </w:rPr>
              <w:t>Do not be pressured. Immediately cease any actions and verify the information through the official website.</w:t>
            </w:r>
          </w:p>
        </w:tc>
      </w:tr>
    </w:tbl>
    <w:p>
      <w:pPr>
        <w:spacing w:after="40"/>
      </w:pPr>
    </w:p>
    <w:p>
      <w:pPr>
        <w:pStyle w:val="Heading1"/>
        <w:keepLines w:val="0"/>
      </w:pPr>
      <w:r>
        <w:rPr>
          <w:rFonts w:ascii="Noto Sans" w:hAnsi="Noto Sans" w:eastAsia="Arial Unicode MS" w:cs="Noto Sans"/>
          <w:b w:val="0"/>
        </w:rPr>
        <w:t>Please remember</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Genuine official channels do not fear you "verifying on the official website first." Anyone urging you to bypass the official website, bypass the platform, or bypass normal payment processes should be treated with caution.</w:t>
              <w:br/>
              <w:br/>
              <w:t>If you are uncertain whether a message is authentic, cease all actions and verify through support@dawnbloom.net or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Official Channels &amp; Anti-Fraud Notice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