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AI Terms of Use</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Revision date: October 10, 2026</w:t>
      </w:r>
    </w:p>
    <w:p>
      <w:pPr>
        <w:keepLines w:val="0"/>
      </w:pPr>
      <w:r>
        <w:rPr>
          <w:rFonts w:ascii="Noto Sans" w:hAnsi="Noto Sans" w:eastAsia="Noto Sans TC" w:cs="Noto Sans"/>
          <w:b w:val="0"/>
        </w:rPr>
        <w:t>Effective date: October 10, 2026</w:t>
      </w:r>
    </w:p>
    <w:p>
      <w:pPr>
        <w:keepLines w:val="0"/>
      </w:pPr>
      <w:r>
        <w:rPr>
          <w:rFonts w:ascii="Noto Sans" w:hAnsi="Noto Sans" w:eastAsia="Noto Sans TC" w:cs="Noto Sans"/>
          <w:b w:val="0"/>
        </w:rPr>
        <w:t>Provider: 上海追光智创文化传媒有限公司</w:t>
      </w:r>
    </w:p>
    <w:p>
      <w:pPr>
        <w:pStyle w:val="Heading1"/>
        <w:keepLines w:val="0"/>
      </w:pPr>
      <w:r>
        <w:rPr>
          <w:rFonts w:ascii="Noto Sans" w:hAnsi="Noto Sans" w:eastAsia="Noto Sans TC" w:cs="Noto Sans"/>
          <w:b w:val="0"/>
        </w:rPr>
        <w:t>1. Provider, Names and Scope</w:t>
      </w:r>
    </w:p>
    <w:p>
      <w:pPr>
        <w:keepLines w:val="0"/>
      </w:pPr>
      <w:r>
        <w:rPr>
          <w:rFonts w:ascii="Noto Sans" w:hAnsi="Noto Sans" w:eastAsia="Noto Sans TC" w:cs="Noto Sans"/>
          <w:b w:val="0"/>
        </w:rPr>
        <w:t>上海追光智创文化传媒有限公司 provides this service. DAWNBLOOM AI is the Company's brand for its intelligent interaction system and technical services, while DAWNBLOOM Fairy is the user-facing intelligent companion and interactive persona within the same service system. DAWNBLOOM AI 2.0 denotes the public version of this intelligent service system; it does not mean that the Company independently trained a foundational large language model. These Terms apply together with the DAWNBLOOM Terms of Service, Privacy Policy, Player Code of Conduct and other applicable policies. These Terms address only matters specific to the intelligent services and do not diminish statutory rights.</w:t>
      </w:r>
    </w:p>
    <w:p>
      <w:pPr>
        <w:pStyle w:val="Heading1"/>
        <w:keepLines w:val="0"/>
      </w:pPr>
      <w:r>
        <w:rPr>
          <w:rFonts w:ascii="Noto Sans" w:hAnsi="Noto Sans" w:eastAsia="Noto Sans TC" w:cs="Noto Sans"/>
          <w:b w:val="0"/>
        </w:rPr>
        <w:t>2. Service Content and Language Boundaries</w:t>
      </w:r>
    </w:p>
    <w:p>
      <w:pPr>
        <w:keepLines w:val="0"/>
      </w:pPr>
      <w:r>
        <w:rPr>
          <w:rFonts w:ascii="Noto Sans" w:hAnsi="Noto Sans" w:eastAsia="Noto Sans TC" w:cs="Noto Sans"/>
          <w:b w:val="0"/>
        </w:rPr>
        <w:t>The services are limited to questions and answers about public game and product knowledge, natural-language text conversations, player service guidance, and Intelligent UI interface capabilities actually made available. Language support on the official website does not expand the language coverage of the game client or any of the six software products. Image generation or editing, creation of PDFs, Word documents, slides or spreadsheets, and general office automation are not currently provided. The website version is included in the official website's 20-language system; the in-game version remains limited to four languages: Chinese, English, Japanese and Korean. Support for a language does not mean that human customer service or professional legal advice is available in that language.</w:t>
      </w:r>
    </w:p>
    <w:p>
      <w:pPr>
        <w:pStyle w:val="Heading1"/>
        <w:keepLines w:val="0"/>
      </w:pPr>
      <w:r>
        <w:rPr>
          <w:rFonts w:ascii="Noto Sans" w:hAnsi="Noto Sans" w:eastAsia="Noto Sans TC" w:cs="Noto Sans"/>
          <w:b w:val="0"/>
        </w:rPr>
        <w:t>3. Public Knowledge and Protected Information</w:t>
      </w:r>
    </w:p>
    <w:p>
      <w:pPr>
        <w:keepLines w:val="0"/>
      </w:pPr>
      <w:r>
        <w:rPr>
          <w:rFonts w:ascii="Noto Sans" w:hAnsi="Noto Sans" w:eastAsia="Noto Sans TC" w:cs="Noto Sans"/>
          <w:b w:val="0"/>
        </w:rPr>
        <w:t>Knowledge-based questions and answers are limited to game, product and customer service materials authorized for public release. Unreleased storylines, quests, maps, probabilities, formulas, internal planning, GM information, security measures and vulnerability exploitation materials are not made available to users. The question-and-answer service must not be used to extract protected materials.</w:t>
      </w:r>
    </w:p>
    <w:p>
      <w:pPr>
        <w:pStyle w:val="Heading1"/>
        <w:keepLines w:val="0"/>
      </w:pPr>
      <w:r>
        <w:rPr>
          <w:rFonts w:ascii="Noto Sans" w:hAnsi="Noto Sans" w:eastAsia="Noto Sans TC" w:cs="Noto Sans"/>
          <w:b w:val="0"/>
        </w:rPr>
        <w:t>4. Intelligent UI and User Confirmation</w:t>
      </w:r>
    </w:p>
    <w:p>
      <w:pPr>
        <w:keepLines w:val="0"/>
      </w:pPr>
      <w:r>
        <w:rPr>
          <w:rFonts w:ascii="Noto Sans" w:hAnsi="Noto Sans" w:eastAsia="Noto Sans TC" w:cs="Noto Sans"/>
          <w:b w:val="0"/>
        </w:rPr>
        <w:t>Intelligent UI combines answers with interactive information cards, feature entry points and confirmation interfaces. Information about phantom beasts, equipment, items, personal game records and account security is provided only to the extent that the relevant feature has been made available, the user has lawfully authorized access to their own information, and the backend has verified identity and the corresponding permissions. The appearance of an AI answer, card or button does not mean that an action has been executed. Sensitive actions must undergo formal verification and any necessary confirmation, and the system result is authoritative. The permission system must not be bypassed to modify player data or read another person's non-public information. Clearly labeled demonstration data is not the user's own record and does not establish that a real query or action succeeded.</w:t>
      </w:r>
    </w:p>
    <w:p>
      <w:pPr>
        <w:pStyle w:val="Heading1"/>
        <w:keepLines w:val="0"/>
      </w:pPr>
      <w:r>
        <w:rPr>
          <w:rFonts w:ascii="Noto Sans" w:hAnsi="Noto Sans" w:eastAsia="Noto Sans TC" w:cs="Noto Sans"/>
          <w:b w:val="0"/>
        </w:rPr>
        <w:t>5. Output Accuracy and Verification of Important Information</w:t>
      </w:r>
    </w:p>
    <w:p>
      <w:pPr>
        <w:keepLines w:val="0"/>
      </w:pPr>
      <w:r>
        <w:rPr>
          <w:rFonts w:ascii="Noto Sans" w:hAnsi="Noto Sans" w:eastAsia="Noto Sans TC" w:cs="Noto Sans"/>
          <w:b w:val="0"/>
        </w:rPr>
        <w:t xml:space="preserve">AI answers may contain misunderstandings, omissions or delayed information. They do not replace official announcements, game rules, product and refund terms, records verified under proper authorization, or human review results. Users should independently verify important information and may report errors or submit appeals through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AI suggestions do not, by themselves, alter existing user rights or statutory remedies. AI does not make final determinations on legal, medical, financial or other professional matters.</w:t>
      </w:r>
    </w:p>
    <w:p>
      <w:pPr>
        <w:pStyle w:val="Heading1"/>
        <w:keepLines w:val="0"/>
      </w:pPr>
      <w:r>
        <w:rPr>
          <w:rFonts w:ascii="Noto Sans" w:hAnsi="Noto Sans" w:eastAsia="Noto Sans TC" w:cs="Noto Sans"/>
          <w:b w:val="0"/>
        </w:rPr>
        <w:t>6. Rights and Responsibilities for Inputs and Outputs</w:t>
      </w:r>
    </w:p>
    <w:p>
      <w:pPr>
        <w:keepLines w:val="0"/>
      </w:pPr>
      <w:r>
        <w:rPr>
          <w:rFonts w:ascii="Noto Sans" w:hAnsi="Noto Sans" w:eastAsia="Noto Sans TC" w:cs="Noto Sans"/>
          <w:b w:val="0"/>
        </w:rPr>
        <w:t>Users must have the right to provide their input content and must not submit information that infringes others' rights or is unlawful. Users are responsible for the lawfulness of their use and distribution of outputs and for any necessary verification. Generating an answer does not mean that the Company grants rights to third-party works, trademarks or personal information. User rights in outputs that exist under applicable law, and other statutory rights, are not excluded by these Terms.</w:t>
      </w:r>
    </w:p>
    <w:p>
      <w:pPr>
        <w:pStyle w:val="Heading1"/>
        <w:keepLines w:val="0"/>
      </w:pPr>
      <w:r>
        <w:rPr>
          <w:rFonts w:ascii="Noto Sans" w:hAnsi="Noto Sans" w:eastAsia="Noto Sans TC" w:cs="Noto Sans"/>
          <w:b w:val="0"/>
        </w:rPr>
        <w:t>7. Safe Use and Prohibited Abuse</w:t>
      </w:r>
    </w:p>
    <w:p>
      <w:pPr>
        <w:keepLines w:val="0"/>
      </w:pPr>
      <w:r>
        <w:rPr>
          <w:rFonts w:ascii="Noto Sans" w:hAnsi="Noto Sans" w:eastAsia="Noto Sans TC" w:cs="Noto Sans"/>
          <w:b w:val="0"/>
        </w:rPr>
        <w:t>Attacks, malicious excessive requests, impersonation, bypassing verification codes or permissions, submitting malicious instructions, stealing non-public content and fabricating official commitments are prohibited. Please do not provide passwords, complete one-time verification codes, payment passwords, tokens or other unnecessary sensitive information.</w:t>
      </w:r>
    </w:p>
    <w:p>
      <w:pPr>
        <w:pStyle w:val="Heading1"/>
        <w:keepLines w:val="0"/>
      </w:pPr>
      <w:r>
        <w:rPr>
          <w:rFonts w:ascii="Noto Sans" w:hAnsi="Noto Sans" w:eastAsia="Noto Sans TC" w:cs="Noto Sans"/>
          <w:b w:val="0"/>
        </w:rPr>
        <w:t>8. Account Information and Game Actions</w:t>
      </w:r>
    </w:p>
    <w:p>
      <w:pPr>
        <w:keepLines w:val="0"/>
      </w:pPr>
      <w:r>
        <w:rPr>
          <w:rFonts w:ascii="Noto Sans" w:hAnsi="Noto Sans" w:eastAsia="Noto Sans TC" w:cs="Noto Sans"/>
          <w:b w:val="0"/>
        </w:rPr>
        <w:t>Personal phantom beasts, equipment, items, assets and records may be viewed only within the scope of the user's lawful authorization and backend verification. AI does not acquire GM privileges or directly alter assets, penalties or official gameplay. Restoration, disputes and appeals are verified through formal procedures.</w:t>
      </w:r>
    </w:p>
    <w:p>
      <w:pPr>
        <w:pStyle w:val="Heading1"/>
        <w:keepLines w:val="0"/>
      </w:pPr>
      <w:r>
        <w:rPr>
          <w:rFonts w:ascii="Noto Sans" w:hAnsi="Noto Sans" w:eastAsia="Noto Sans TC" w:cs="Noto Sans"/>
          <w:b w:val="0"/>
        </w:rPr>
        <w:t>9. Minors</w:t>
      </w:r>
    </w:p>
    <w:p>
      <w:pPr>
        <w:keepLines w:val="0"/>
      </w:pPr>
      <w:r>
        <w:rPr>
          <w:rFonts w:ascii="Noto Sans" w:hAnsi="Noto Sans" w:eastAsia="Noto Sans TC" w:cs="Noto Sans"/>
          <w:b w:val="0"/>
        </w:rPr>
        <w:t>The existing eligibility requirement of being at least 18 years old continues to apply to accounts and game services and is not relaxed by the AI services. Access to public materials does not constitute permission to register or use a game account. Applicable protection requirements are followed when minors' information is involved. AI conversations do not replace guardian consent or verification required by law.</w:t>
      </w:r>
    </w:p>
    <w:p>
      <w:pPr>
        <w:pStyle w:val="Heading1"/>
        <w:keepLines w:val="0"/>
      </w:pPr>
      <w:r>
        <w:rPr>
          <w:rFonts w:ascii="Noto Sans" w:hAnsi="Noto Sans" w:eastAsia="Noto Sans TC" w:cs="Noto Sans"/>
          <w:b w:val="0"/>
        </w:rPr>
        <w:t>10. Third-Party Models and Data Processing</w:t>
      </w:r>
    </w:p>
    <w:p>
      <w:pPr>
        <w:keepLines w:val="0"/>
      </w:pPr>
      <w:r>
        <w:rPr>
          <w:rFonts w:ascii="Noto Sans" w:hAnsi="Noto Sans" w:eastAsia="Noto Sans TC" w:cs="Noto Sans"/>
          <w:b w:val="0"/>
        </w:rPr>
        <w:t>The technical integration uses Qwen capabilities provided through Alibaba Cloud Model Studio; model access uses an endpoint in the Tokyo, Japan region. The endpoint's region does not mean that all user data is processed exclusively in Japan, nor does it replace verification of the actual service agreements, provider logs, training controls, retention settings and cross-border obligations. OpenAI Codex contributes to knowledge system development, feature development, interaction design and ongoing optimization. This does not automatically give it access to user chat data or mean that it trained the Qwen foundational model. Specific inputs, context, service logs, retention and training controls are governed by the current DAWNBLOOM Privacy Policy, applicable specific notices and actual service agreements. The AI-specific privacy notice is still being verified; these Terms do not replace confirmation of the facts of data processing. The relevant model or personal information processing will not be made available until the necessary notices, authorization and security verification have been completed.</w:t>
      </w:r>
    </w:p>
    <w:p>
      <w:pPr>
        <w:pStyle w:val="Heading1"/>
        <w:keepLines w:val="0"/>
      </w:pPr>
      <w:r>
        <w:rPr>
          <w:rFonts w:ascii="Noto Sans" w:hAnsi="Noto Sans" w:eastAsia="Noto Sans TC" w:cs="Noto Sans"/>
          <w:b w:val="0"/>
        </w:rPr>
        <w:t>11. Availability, Disruptions and Service Adjustments</w:t>
      </w:r>
    </w:p>
    <w:p>
      <w:pPr>
        <w:keepLines w:val="0"/>
      </w:pPr>
      <w:r>
        <w:rPr>
          <w:rFonts w:ascii="Noto Sans" w:hAnsi="Noto Sans" w:eastAsia="Noto Sans TC" w:cs="Noto Sans"/>
          <w:b w:val="0"/>
        </w:rPr>
        <w:t>Actual features are determined by the entry points made available and the official service status. Maintenance, failures, security incidents, capacity issues or provider disruptions may limit parts of the services. We address these as necessary and notify users of material changes through appropriate channels. Stopping model requests does not mean closing an account. Existing purchase entitlements and statutory remedies do not automatically cease to apply because AI features are restricted.</w:t>
      </w:r>
    </w:p>
    <w:p>
      <w:pPr>
        <w:pStyle w:val="Heading1"/>
        <w:keepLines w:val="0"/>
      </w:pPr>
      <w:r>
        <w:rPr>
          <w:rFonts w:ascii="Noto Sans" w:hAnsi="Noto Sans" w:eastAsia="Noto Sans TC" w:cs="Noto Sans"/>
          <w:b w:val="0"/>
        </w:rPr>
        <w:t>12. Handling Violations, Appeals and Corrections</w:t>
      </w:r>
    </w:p>
    <w:p>
      <w:pPr>
        <w:keepLines w:val="0"/>
      </w:pPr>
      <w:r>
        <w:rPr>
          <w:rFonts w:ascii="Noto Sans" w:hAnsi="Noto Sans" w:eastAsia="Noto Sans TC" w:cs="Noto Sans"/>
          <w:b w:val="0"/>
        </w:rPr>
        <w:t>Depending on the actual risk, we may apply rate limits, suspend the relevant intelligent features or take measures under the Player Code of Conduct, while providing formal appeal channels. Users may request corrections by submitting the specific answer, the time of the question and information necessary for verification. Please redact unrelated personal information. An AI answer does not, by itself, constitute a penalty determination.</w:t>
      </w:r>
    </w:p>
    <w:p>
      <w:pPr>
        <w:pStyle w:val="Heading1"/>
        <w:keepLines w:val="0"/>
      </w:pPr>
      <w:r>
        <w:rPr>
          <w:rFonts w:ascii="Noto Sans" w:hAnsi="Noto Sans" w:eastAsia="Noto Sans TC" w:cs="Noto Sans"/>
          <w:b w:val="0"/>
        </w:rPr>
        <w:t>13. Discontinuing Use and Data Rights</w:t>
      </w:r>
    </w:p>
    <w:p>
      <w:pPr>
        <w:keepLines w:val="0"/>
      </w:pPr>
      <w:r>
        <w:rPr>
          <w:rFonts w:ascii="Noto Sans" w:hAnsi="Noto Sans" w:eastAsia="Noto Sans TC" w:cs="Noto Sans"/>
          <w:b w:val="0"/>
        </w:rPr>
        <w:t xml:space="preserve">Users may stop chatting, withdraw consent where it may lawfully be withdrawn, clear local chat history, and submit requests for access, correction, deletion, restriction of processing or complaints through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or official customer service. Clearing local history does not automatically delete service logs, service tickets or third-party records retained in accordance with law. Subsequent processing depends on the actual data categories, legal obligations, security needs and unresolved disputes, without affecting existing rights. Discontinuing use does not invalidate existing complaints, refund requests, privacy requests or statutory remedies.</w:t>
      </w:r>
    </w:p>
    <w:p>
      <w:pPr>
        <w:pStyle w:val="Heading1"/>
        <w:keepLines w:val="0"/>
      </w:pPr>
      <w:r>
        <w:rPr>
          <w:rFonts w:ascii="Noto Sans" w:hAnsi="Noto Sans" w:eastAsia="Noto Sans TC" w:cs="Noto Sans"/>
          <w:b w:val="0"/>
        </w:rPr>
        <w:t>14. Updates, Complaints and Contact</w:t>
      </w:r>
    </w:p>
    <w:p>
      <w:pPr>
        <w:keepLines w:val="0"/>
      </w:pPr>
      <w:r>
        <w:rPr>
          <w:rFonts w:ascii="Noto Sans" w:hAnsi="Noto Sans" w:eastAsia="Noto Sans TC" w:cs="Noto Sans"/>
          <w:b w:val="0"/>
        </w:rPr>
        <w:t xml:space="preserve">Material changes to terms or processing will be notified, and necessary procedures completed, in accordance with applicable law. They will not retroactively diminish statutory rights that have already accrued. Legal matters and data rights: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customer service and corrections: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security incidents: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The legal contact address remains the address stated in the official legal information.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AI Terms of Use</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