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Nutzungsbedingungen für DAWNBLOOM Token</w:t>
      </w:r>
    </w:p>
    <w:p>
      <w:pPr>
        <w:keepLines w:val="0"/>
      </w:pPr>
      <w:r>
        <w:rPr>
          <w:rFonts w:ascii="Noto Sans" w:hAnsi="Noto Sans" w:eastAsia="Noto Sans TC" w:cs="Noto Sans"/>
          <w:b w:val="0"/>
        </w:rPr>
        <w:t>Version: V8</w:t>
      </w:r>
    </w:p>
    <w:p>
      <w:pPr>
        <w:keepLines w:val="0"/>
      </w:pPr>
      <w:r>
        <w:rPr>
          <w:rFonts w:ascii="Noto Sans" w:hAnsi="Noto Sans" w:eastAsia="Noto Sans TC" w:cs="Noto Sans"/>
          <w:b w:val="0"/>
        </w:rPr>
        <w:t>Überarbeitet am: 10. Oktober 2026</w:t>
      </w:r>
    </w:p>
    <w:p>
      <w:pPr>
        <w:keepLines w:val="0"/>
      </w:pPr>
      <w:r>
        <w:rPr>
          <w:rFonts w:ascii="Noto Sans" w:hAnsi="Noto Sans" w:eastAsia="Noto Sans TC" w:cs="Noto Sans"/>
          <w:b w:val="0"/>
        </w:rPr>
        <w:t>Gültig ab: 10. Oktober 2026</w:t>
      </w:r>
    </w:p>
    <w:p>
      <w:pPr>
        <w:keepLines w:val="0"/>
      </w:pPr>
      <w:r>
        <w:rPr>
          <w:rFonts w:ascii="Noto Sans" w:hAnsi="Noto Sans" w:eastAsia="Noto Sans TC" w:cs="Noto Sans"/>
          <w:b w:val="0"/>
        </w:rPr>
        <w:t>Anbieter: 上海追光智创文化传媒有限公司</w:t>
      </w:r>
    </w:p>
    <w:p>
      <w:pPr>
        <w:keepLines w:val="0"/>
      </w:pPr>
      <w:r>
        <w:rPr>
          <w:rFonts w:ascii="Noto Sans" w:hAnsi="Noto Sans" w:eastAsia="Noto Sans TC" w:cs="Noto Sans"/>
          <w:b w:val="0"/>
        </w:rPr>
        <w:t>Willkommen bei DAWNBLOOM Token. Diese Bedingungen gelten für das Herunterladen über offizielle Kanäle, die Installation oder die Nutzung dieses Produkts und seiner zugehörigen offiziellen Dienste. Bitte lesen Sie sie zuerst; wenn Sie nicht zustimmen, laden Sie das Produkt bitte nicht herunter und nutzen Sie es nicht.</w:t>
      </w:r>
    </w:p>
    <w:p>
      <w:pPr>
        <w:pStyle w:val="Heading1"/>
        <w:keepLines w:val="0"/>
      </w:pPr>
      <w:r>
        <w:rPr>
          <w:rFonts w:ascii="Noto Sans" w:hAnsi="Noto Sans" w:eastAsia="Noto Sans TC" w:cs="Noto Sans"/>
          <w:b w:val="0"/>
        </w:rPr>
        <w:t>Dienstanbieter</w:t>
      </w:r>
    </w:p>
    <w:p>
      <w:pPr>
        <w:keepLines w:val="0"/>
      </w:pPr>
      <w:r>
        <w:rPr>
          <w:rFonts w:ascii="Noto Sans" w:hAnsi="Noto Sans" w:eastAsia="Noto Sans TC" w:cs="Noto Sans"/>
          <w:b w:val="0"/>
        </w:rPr>
        <w:t>上海追光智创文化传媒有限公司 · China, Pilot-Freihandelszone Shanghai, Neues Gebiet Lingang, Tianjiao-Straße 336, Gebäude 3, Raum 218</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Produktumfang und Konto</w:t>
      </w:r>
    </w:p>
    <w:p>
      <w:pPr>
        <w:keepLines w:val="0"/>
      </w:pPr>
      <w:r>
        <w:rPr>
          <w:rFonts w:ascii="Noto Sans" w:hAnsi="Noto Sans" w:eastAsia="Noto Sans TC" w:cs="Noto Sans"/>
          <w:b w:val="0"/>
        </w:rPr>
        <w:t>DAWNBLOOM Token bietet Zugänge zu DAWNBLOOM-Konten, Sicherheitsverifizierung sowie zur offiziellen Community und zu Informationsmaterialien. Registrierung, Anmeldung, Verknüpfung, Wiederherstellung und Löschung von Konten unterliegen weiterhin den jeweiligen Kontoregeln; die Regeln des Spiels und der Community gelten unabhängig, und diese Bedingungen ändern deren Teilnahmevoraussetzungen nicht. Dynamische Codes dienen ausschließlich der sicheren Identitätsprüfung und sind weder Währung noch Vermögenswerte oder Ertragsnachweise.</w:t>
      </w:r>
    </w:p>
    <w:p>
      <w:pPr>
        <w:pStyle w:val="Heading1"/>
        <w:keepLines w:val="0"/>
      </w:pPr>
      <w:r>
        <w:rPr>
          <w:rFonts w:ascii="Noto Sans" w:hAnsi="Noto Sans" w:eastAsia="Noto Sans TC" w:cs="Noto Sans"/>
          <w:b w:val="0"/>
        </w:rPr>
        <w:t>Verifizierungscodes und Gerätesicherheit</w:t>
      </w:r>
    </w:p>
    <w:p>
      <w:pPr>
        <w:keepLines w:val="0"/>
      </w:pPr>
      <w:r>
        <w:rPr>
          <w:rFonts w:ascii="Noto Sans" w:hAnsi="Noto Sans" w:eastAsia="Noto Sans TC" w:cs="Noto Sans"/>
          <w:b w:val="0"/>
        </w:rPr>
        <w:t>Bewahren Sie Passwörter, Verknüpfungsinformationen und dynamische Codes sicher auf und genehmigen Sie nur Prüfungen, die Sie selbst veranlasst haben. Offizielle Stellen werden diese Informationen nicht über private Nachrichten anfordern. Bei Geräteverlust, ungewöhnlichen Verknüpfungen oder Verdacht auf Kontodiebstahl wenden Sie sich bitte möglichst umgehend an die offizielle Kontoverwaltung oder den Kundendienst. Gerätezeit, Systemsicherheit und Netzwerkstatus können die Verifizierung beeinflussen; dieses Produkt kann nicht gewährleisten, dass sämtliche Kontodiebstähle, Betrugsfälle oder Geräterisiken verhindert werden.</w:t>
      </w:r>
    </w:p>
    <w:p>
      <w:pPr>
        <w:pStyle w:val="Heading1"/>
        <w:keepLines w:val="0"/>
      </w:pPr>
      <w:r>
        <w:rPr>
          <w:rFonts w:ascii="Noto Sans" w:hAnsi="Noto Sans" w:eastAsia="Noto Sans TC" w:cs="Noto Sans"/>
          <w:b w:val="0"/>
        </w:rPr>
        <w:t>Softwarelizenz</w:t>
      </w:r>
    </w:p>
    <w:p>
      <w:pPr>
        <w:keepLines w:val="0"/>
      </w:pPr>
      <w:r>
        <w:rPr>
          <w:rFonts w:ascii="Noto Sans" w:hAnsi="Noto Sans" w:eastAsia="Noto Sans TC" w:cs="Noto Sans"/>
          <w:b w:val="0"/>
        </w:rPr>
        <w:t>Vorbehaltlich der Einhaltung dieser Bedingungen und des anwendbaren Rechts dürfen Sie die offizielle Version auf kompatiblen Geräten installieren und nutzen, die Sie rechtmäßig besitzen oder kontrollieren. Die Rechte des geistigen Eigentums an der Software, der Marke und den zugehörigen Inhalten verbleiben bei ihren Rechteinhabern. Open-Source-Komponenten Dritter werden nach ihren jeweiligen Lizenzen bereitgestellt.</w:t>
      </w:r>
    </w:p>
    <w:p>
      <w:pPr>
        <w:pStyle w:val="Heading1"/>
        <w:keepLines w:val="0"/>
      </w:pPr>
      <w:r>
        <w:rPr>
          <w:rFonts w:ascii="Noto Sans" w:hAnsi="Noto Sans" w:eastAsia="Noto Sans TC" w:cs="Noto Sans"/>
          <w:b w:val="0"/>
        </w:rPr>
        <w:t>Rechtmäßige Nutzung und Drittanbieterdienste</w:t>
      </w:r>
    </w:p>
    <w:p>
      <w:pPr>
        <w:keepLines w:val="0"/>
      </w:pPr>
      <w:r>
        <w:rPr>
          <w:rFonts w:ascii="Noto Sans" w:hAnsi="Noto Sans" w:eastAsia="Noto Sans TC" w:cs="Noto Sans"/>
          <w:b w:val="0"/>
        </w:rPr>
        <w:t>Sie dürfen sich nicht als offizieller Anbieter ausgeben, Schadsoftware verbreiten, Konten stehlen, Rechte anderer verletzen oder die Sicherheit der Dienste beeinträchtigen. Nach anwendbarem Recht erlaubte Handlungen und durch Open-Source-Lizenzen gewährte Rechte werden durch diese Bedingungen nicht eingeschränkt. Für externe Websites, Inhaltsquellen und Stores gelten deren eigene Regeln; wir kontrollieren weder deren Inhalte und Verfügbarkeit noch deren Gebühren.</w:t>
      </w:r>
    </w:p>
    <w:p>
      <w:pPr>
        <w:pStyle w:val="Heading1"/>
        <w:keepLines w:val="0"/>
      </w:pPr>
      <w:r>
        <w:rPr>
          <w:rFonts w:ascii="Noto Sans" w:hAnsi="Noto Sans" w:eastAsia="Noto Sans TC" w:cs="Noto Sans"/>
          <w:b w:val="0"/>
        </w:rPr>
        <w:t>Datenschutz und erforderliche Bestätigungen</w:t>
      </w:r>
    </w:p>
    <w:p>
      <w:pPr>
        <w:keepLines w:val="0"/>
      </w:pPr>
      <w:r>
        <w:rPr>
          <w:rFonts w:ascii="Noto Sans" w:hAnsi="Noto Sans" w:eastAsia="Noto Sans TC" w:cs="Noto Sans"/>
          <w:b w:val="0"/>
        </w:rPr>
        <w:t>Für die Verarbeitung personenbezogener Daten sind die Datenschutzhinweise dieses Produkts und die DAWNBLOOM-Datenschutzerklärung maßgeblich. Diese Bedingungen ersetzen weder Systemberechtigungen noch gesonderte Bestätigungen für Kontoaktionen, optionale Synchronisierung oder andere gesetzlich erforderliche Bestätigungen; Sie können optionale Funktionen ablehnen.</w:t>
      </w:r>
    </w:p>
    <w:p>
      <w:pPr>
        <w:pStyle w:val="Heading1"/>
        <w:keepLines w:val="0"/>
      </w:pPr>
      <w:r>
        <w:rPr>
          <w:rFonts w:ascii="Noto Sans" w:hAnsi="Noto Sans" w:eastAsia="Noto Sans TC" w:cs="Noto Sans"/>
          <w:b w:val="0"/>
        </w:rPr>
        <w:t>Verfügbarkeit, Aktualisierungen und Gebühren</w:t>
      </w:r>
    </w:p>
    <w:p>
      <w:pPr>
        <w:keepLines w:val="0"/>
      </w:pPr>
      <w:r>
        <w:rPr>
          <w:rFonts w:ascii="Noto Sans" w:hAnsi="Noto Sans" w:eastAsia="Noto Sans TC" w:cs="Noto Sans"/>
          <w:b w:val="0"/>
        </w:rPr>
        <w:t>Für Funktionen und Vertriebskanäle ist die tatsächlich öffentlich bereitgestellte Version maßgeblich; zwischen Plattformen, Geräten oder Regionen können Unterschiede bestehen. Eine einheitliche Versionsnummer auf der offiziellen Website bedeutet nicht, dass alle Stores bereits dieselbe Version anbieten. Wir können Sicherheits- und Funktionsaktualisierungen bereitstellen; bei Einführung von Gebühren werden Preis, Umfang und anwendbare Regeln im Voraus ausdrücklich erläutert. Allein auf Grundlage dieser Bedingungen werden keine Gebühren abgebucht. Beim Bezug der Software über einen Store sind außerdem dessen anwendbare Lizenz- und Kaufregeln einzuhalten.</w:t>
      </w:r>
    </w:p>
    <w:p>
      <w:pPr>
        <w:pStyle w:val="Heading1"/>
        <w:keepLines w:val="0"/>
      </w:pPr>
      <w:r>
        <w:rPr>
          <w:rFonts w:ascii="Noto Sans" w:hAnsi="Noto Sans" w:eastAsia="Noto Sans TC" w:cs="Noto Sans"/>
          <w:b w:val="0"/>
        </w:rPr>
        <w:t>Leistungsgrenzen und Nutzerrechte</w:t>
      </w:r>
    </w:p>
    <w:p>
      <w:pPr>
        <w:keepLines w:val="0"/>
      </w:pPr>
      <w:r>
        <w:rPr>
          <w:rFonts w:ascii="Noto Sans" w:hAnsi="Noto Sans" w:eastAsia="Noto Sans TC" w:cs="Noto Sans"/>
          <w:b w:val="0"/>
        </w:rPr>
        <w:t>Wir werden das Produkt in angemessenem Umfang pflegen, versprechen jedoch nicht, dass es in allen Umgebungen jederzeit fehlerfrei, unterbrechungsfrei oder vollständig für einen bestimmten Zweck geeignet ist. Bitte halten Sie geeignete Sicherungskopien wichtiger Informationen und Dateien vor. Haftungsbeschränkungen gelten nur im nach anwendbarem Recht zulässigen Umfang; sie schließen keine gesetzlich nicht ausschließbare Haftung aus, befreien nicht von gesetzlicher Haftung für Vorsatz oder grobe Fahrlässigkeit und mindern keine zwingenden Verbraucherrechte.</w:t>
      </w:r>
    </w:p>
    <w:p>
      <w:pPr>
        <w:pStyle w:val="Heading1"/>
        <w:keepLines w:val="0"/>
      </w:pPr>
      <w:r>
        <w:rPr>
          <w:rFonts w:ascii="Noto Sans" w:hAnsi="Noto Sans" w:eastAsia="Noto Sans TC" w:cs="Noto Sans"/>
          <w:b w:val="0"/>
        </w:rPr>
        <w:t>Beendigung der Nutzung und Maßnahmen bezüglich des Dienstes</w:t>
      </w:r>
    </w:p>
    <w:p>
      <w:pPr>
        <w:keepLines w:val="0"/>
      </w:pPr>
      <w:r>
        <w:rPr>
          <w:rFonts w:ascii="Noto Sans" w:hAnsi="Noto Sans" w:eastAsia="Noto Sans TC" w:cs="Noto Sans"/>
          <w:b w:val="0"/>
        </w:rPr>
        <w:t>Sie können die Nutzung beenden und die Software deinstallieren. Deinstallation, Abmeldung vom Konto und Löschung eines DAWNBLOOM-Kontos sind unterschiedliche Vorgänge; wenn Sie Ihr Konto löschen möchten, nutzen Sie bitte das offizielle Kontoverfahren. Bei Sicherheitsrisiken, rechtswidrigen Handlungen oder schwerwiegenden Verstößen gegen diese Bedingungen können wir erforderliche und verhältnismäßige Beschränkungen vornehmen und, soweit möglich und gesetzlich zulässig, die Gründe erläutern sowie Kontakt- oder Beschwerdemöglichkeiten bereitstellen.</w:t>
      </w:r>
    </w:p>
    <w:p>
      <w:pPr>
        <w:pStyle w:val="Heading1"/>
        <w:keepLines w:val="0"/>
      </w:pPr>
      <w:r>
        <w:rPr>
          <w:rFonts w:ascii="Noto Sans" w:hAnsi="Noto Sans" w:eastAsia="Noto Sans TC" w:cs="Noto Sans"/>
          <w:b w:val="0"/>
        </w:rPr>
        <w:t>Aktualisierung der Bedingungen und Streitbeilegung</w:t>
      </w:r>
    </w:p>
    <w:p>
      <w:pPr>
        <w:keepLines w:val="0"/>
      </w:pPr>
      <w:r>
        <w:rPr>
          <w:rFonts w:ascii="Noto Sans" w:hAnsi="Noto Sans" w:eastAsia="Noto Sans TC" w:cs="Noto Sans"/>
          <w:b w:val="0"/>
        </w:rPr>
        <w:t>Aktualisierte Bedingungen werden mit einem Datum versehen. Wesentliche Änderungen werden in angemessener Weise mitgeteilt; ist gesetzlich eine erneute ausdrückliche Zustimmung erforderlich, wird diese gesondert eingeholt. Ohne Beeinträchtigung zwingender Gesetze und Verbraucherrechte am Wohnort des Nutzers unterliegen diese Bedingungen dem Recht der Volksrepublik China. Streitigkeiten sollen zunächst gütlich beigelegt werden; gelingt dies nicht, können sie nach Maßgabe des Gesetzes einem zuständigen Gericht vorgelegt werden, ohne gesetzliche Rechtsbehelfe des Nutzers auszuschließen.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Nutzungsbedingungen für DAWNBLOOM Token</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