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DAWNBLOOM-Datenschutzrichtlinie</w:t>
      </w:r>
    </w:p>
    <w:p>
      <w:pPr>
        <w:keepLines w:val="0"/>
      </w:pPr>
      <w:r>
        <w:rPr>
          <w:rFonts w:ascii="Noto Sans" w:hAnsi="Noto Sans" w:eastAsia="Noto Sans TC" w:cs="Noto Sans"/>
          <w:b w:val="0"/>
        </w:rPr>
        <w:t>Deutsch · V7</w:t>
      </w:r>
    </w:p>
    <w:p>
      <w:pPr>
        <w:keepLines w:val="0"/>
      </w:pPr>
      <w:r>
        <w:rPr>
          <w:rFonts w:ascii="Noto Sans" w:hAnsi="Noto Sans" w:eastAsia="Noto Sans TC" w:cs="Noto Sans"/>
          <w:b w:val="0"/>
        </w:rPr>
        <w:t>Version: V7</w:t>
      </w:r>
    </w:p>
    <w:p>
      <w:pPr>
        <w:keepLines w:val="0"/>
      </w:pPr>
      <w:r>
        <w:rPr>
          <w:rFonts w:ascii="Noto Sans" w:hAnsi="Noto Sans" w:eastAsia="Noto Sans TC" w:cs="Noto Sans"/>
          <w:b w:val="0"/>
        </w:rPr>
        <w:t>Aktualisiert: 9. Oktober 2026</w:t>
      </w:r>
    </w:p>
    <w:p>
      <w:pPr>
        <w:keepLines w:val="0"/>
      </w:pPr>
      <w:r>
        <w:rPr>
          <w:rFonts w:ascii="Noto Sans" w:hAnsi="Noto Sans" w:eastAsia="Noto Sans TC" w:cs="Noto Sans"/>
          <w:b w:val="0"/>
        </w:rPr>
        <w:t>Geltungsdatum: 9. Oktober 2026</w:t>
      </w:r>
    </w:p>
    <w:p>
      <w:pPr>
        <w:keepLines w:val="0"/>
      </w:pPr>
      <w:r>
        <w:rPr>
          <w:rFonts w:ascii="Noto Sans" w:hAnsi="Noto Sans" w:eastAsia="Noto Sans TC" w:cs="Noto Sans"/>
          <w:b w:val="0"/>
        </w:rPr>
        <w:t>Umfang: Website, Konto, Spiel, sechs Apps, Community, Spielerzentrum und Support.</w:t>
      </w:r>
    </w:p>
    <w:p>
      <w:pPr>
        <w:pStyle w:val="Heading1"/>
        <w:keepLines w:val="0"/>
      </w:pPr>
      <w:r>
        <w:rPr>
          <w:rFonts w:ascii="Noto Sans" w:hAnsi="Noto Sans" w:eastAsia="Noto Sans TC" w:cs="Noto Sans"/>
          <w:b w:val="0"/>
        </w:rPr>
        <w:t>Publikationsinformationen und Datenschutzübersicht</w:t>
      </w:r>
    </w:p>
    <w:p>
      <w:pPr>
        <w:keepLines w:val="0"/>
      </w:pPr>
      <w:r>
        <w:rPr>
          <w:rFonts w:ascii="Noto Sans" w:hAnsi="Noto Sans" w:eastAsia="Noto Sans TC" w:cs="Noto Sans"/>
          <w:b w:val="0"/>
        </w:rPr>
        <w:t xml:space="preserve">Betreiber und Verantwortlicher für personenbezogene Daten: SHANGHAI LUMIREALM CREATIVE MEDIA CO., LTD. (öffentlicher englischer Name). Offizielle Website: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Juristische Kontaktadresse: Room 218, Building 3, No. 336 Tianjiao Road, Lin-gang Special Area of the China (Shanghai) Pilot Free Trade Zone, China. Datenschutz und Rechtliches: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allgemeiner Support: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Sicherheitsvorfälle: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Das Online-Spiel erfordert die Serververarbeitung von Konten, Charakteren, sozialen Daten, Vermögenswerten und notwendigen Betriebsdaten.</w:t>
      </w:r>
    </w:p>
    <w:p>
      <w:pPr>
        <w:pStyle w:val="ListBullet"/>
        <w:keepLines w:val="0"/>
      </w:pPr>
      <w:r>
        <w:rPr>
          <w:rFonts w:ascii="Noto Sans" w:hAnsi="Noto Sans" w:eastAsia="Noto Sans TC" w:cs="Noto Sans"/>
          <w:b w:val="0"/>
        </w:rPr>
        <w:t>Kerninhalte mit Privatheitsschutz in DAWNBLOOM Browser, DAWNBLOOM Mail, DAWNBLOOM Download und DAWNBLOOM Archive werden zunächst lokal verarbeitet; E-Mail-Anbieter und Ziele bearbeiten angeforderte Kommunikationen unabhängig.</w:t>
      </w:r>
    </w:p>
    <w:p>
      <w:pPr>
        <w:pStyle w:val="ListBullet"/>
        <w:keepLines w:val="0"/>
      </w:pPr>
      <w:r>
        <w:rPr>
          <w:rFonts w:ascii="Noto Sans" w:hAnsi="Noto Sans" w:eastAsia="Noto Sans TC" w:cs="Noto Sans"/>
          <w:b w:val="0"/>
        </w:rPr>
        <w:t>Light Sync ist optional und umfasst nur die Einstellungen und Metadaten, die von diesem Produkt unterstützt werden. DAWNBLOOM News bietet derzeit kein Light Sync an.</w:t>
      </w:r>
    </w:p>
    <w:p>
      <w:pPr>
        <w:pStyle w:val="ListBullet"/>
        <w:keepLines w:val="0"/>
      </w:pPr>
      <w:r>
        <w:rPr>
          <w:rFonts w:ascii="Noto Sans" w:hAnsi="Noto Sans" w:eastAsia="Noto Sans TC" w:cs="Noto Sans"/>
          <w:b w:val="0"/>
        </w:rPr>
        <w:t>Ein geteiltes Konto lässt private Inhalte nicht automatisch zwischen Produkten fließen.</w:t>
      </w:r>
    </w:p>
    <w:p>
      <w:pPr>
        <w:pStyle w:val="ListBullet"/>
        <w:keepLines w:val="0"/>
      </w:pPr>
      <w:r>
        <w:rPr>
          <w:rFonts w:ascii="Noto Sans" w:hAnsi="Noto Sans" w:eastAsia="Noto Sans TC" w:cs="Noto Sans"/>
          <w:b w:val="0"/>
        </w:rPr>
        <w:t>Wir verkaufen keine persönlichen Daten und erstellen keine produktübergreifenden Werbeprofile. Die Website verwendet anonyme aggregierte Statistiken; notwendige Sicherheitsprotokolle werden separat behandelt.</w:t>
      </w:r>
    </w:p>
    <w:p>
      <w:pPr>
        <w:pStyle w:val="ListBullet"/>
        <w:keepLines w:val="0"/>
      </w:pPr>
      <w:r>
        <w:rPr>
          <w:rFonts w:ascii="Noto Sans" w:hAnsi="Noto Sans" w:eastAsia="Noto Sans TC" w:cs="Noto Sans"/>
          <w:b w:val="0"/>
        </w:rPr>
        <w:t>Das Anmelden lädt keine E-Mails, heruntergeladenen Dateien oder Archive automatisch zu DAWNBLOOM hoch.</w:t>
      </w:r>
    </w:p>
    <w:p>
      <w:pPr>
        <w:pStyle w:val="ListBullet"/>
        <w:keepLines w:val="0"/>
      </w:pPr>
      <w:r>
        <w:rPr>
          <w:rFonts w:ascii="Noto Sans" w:hAnsi="Noto Sans" w:eastAsia="Noto Sans TC" w:cs="Noto Sans"/>
          <w:b w:val="0"/>
        </w:rPr>
        <w:t>Zahlungsanbieter verarbeiten Zahlungsdaten. Wir behalten notwendige Aufzeichnungen über Bestellungen, Rückerstattungen und Support bei, jedoch keine vollständigen Kartennummern oder Zahlungspasswörter.</w:t>
      </w:r>
    </w:p>
    <w:p>
      <w:pPr>
        <w:pStyle w:val="ListBullet"/>
        <w:keepLines w:val="0"/>
      </w:pPr>
      <w:r>
        <w:rPr>
          <w:rFonts w:ascii="Noto Sans" w:hAnsi="Noto Sans" w:eastAsia="Noto Sans TC" w:cs="Noto Sans"/>
          <w:b w:val="0"/>
        </w:rPr>
        <w:t>Sie können Ihr Konto, synchronisierte und lokale Daten verwalten und Ihre Datenschutzrechte nach geltendem Recht ausüben.</w:t>
      </w:r>
    </w:p>
    <w:p>
      <w:pPr>
        <w:pStyle w:val="Heading1"/>
        <w:keepLines w:val="0"/>
      </w:pPr>
      <w:r>
        <w:rPr>
          <w:rFonts w:ascii="Noto Sans" w:hAnsi="Noto Sans" w:eastAsia="Noto Sans TC" w:cs="Noto Sans"/>
          <w:b w:val="0"/>
        </w:rPr>
        <w:t>1. Geltungsbereich</w:t>
      </w:r>
    </w:p>
    <w:p>
      <w:pPr>
        <w:keepLines w:val="0"/>
      </w:pPr>
      <w:r>
        <w:rPr>
          <w:rFonts w:ascii="Noto Sans" w:hAnsi="Noto Sans" w:eastAsia="Noto Sans TC" w:cs="Noto Sans"/>
          <w:b w:val="0"/>
        </w:rPr>
        <w:t xml:space="preserve">Diese Richtlinie umfasst dawnbloom.net, offizielle Service-Subdomains, das DAWNBLOOM-Konto, das Spiel, sechs Apps, Chasers’ Square, Support, die Fee, Website-Minispiele und das Spielerzentrum sowie die regionalen Sprachumleitungs-Einträge dawnbloom.com.cn und dawnbloom.jp mit ihren www-Einträgen. Die offiziellen koreanischen Einträge dawnbloom.kr und www.dawnbloom.kr verwenden HTTPS 301-Weiterleitungen zu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DNS-Änderungen können Zeit zur Verbreitung benötigen. Sie nutzen die einheitliche Website und erstellen keine separate Website, kein Konto, keine Datenbank oder keinen koreanischen Spielserver. Beide regionalen Einträge sind offen und verwenden Cloudflare HTTPS 301-Weiterleitungen zu den chinesischen bzw. japanischen Haupt-Website-Pfaden. Regionale Einträge erstellen keine separaten Konten, Datenbanken oder Verantwortlichen für personenbezogene Daten und migrieren keine Spielerdaten. Bestehende Markenschutz-Einträge bleiben in der Betrugswarnung aufgeführt. Weiterleitungsanfragen beinhalten weiterhin IP-Adressen, Header und notwendige Verbindungsdaten; die Cloudflare-Antworten beider Einträge enthalten auch Konfigurationen zur Netzwerkfehlerberichterstattung. Eine Weiterleitung stellt daher keine Abwesenheit von Verarbeitung fest. Spezifische Edge-Service-Logs, Sicherheitseinstellungen und Aufbewahrungsfristen erfordern eine Überprüfung gegen die tatsächliche Service-Konfiguration, und diese Richtlinie macht keine Aussage über Null-Verarbeitung.</w:t>
      </w:r>
    </w:p>
    <w:p>
      <w:pPr>
        <w:keepLines w:val="0"/>
      </w:pPr>
      <w:r>
        <w:rPr>
          <w:rFonts w:ascii="Noto Sans" w:hAnsi="Noto Sans" w:eastAsia="Noto Sans TC" w:cs="Noto Sans"/>
          <w:b w:val="0"/>
        </w:rPr>
        <w:t>Tatsächliche Funktionen, Plattformen und Verfügbarkeit richten sich nach den offiziellen Produktseiten und Veröffentlichungshinweisen. Diese Richtlinie beschreibt bereitgestellte Funktionen und ihre Datengrenzen; ein Plan ist kein verfügbarer Dienst. Drittanbieter-Sites, Mail-Anbieter, Nachrichtenquellen, Stores und Zahlungsplattformen werden unabhängig betrieben, und ihre Datenschutzrichtlinien gelten ebenfalls.</w:t>
      </w:r>
    </w:p>
    <w:p>
      <w:pPr>
        <w:pStyle w:val="Heading1"/>
        <w:keepLines w:val="0"/>
      </w:pPr>
      <w:r>
        <w:rPr>
          <w:rFonts w:ascii="Noto Sans" w:hAnsi="Noto Sans" w:eastAsia="Noto Sans TC" w:cs="Noto Sans"/>
          <w:b w:val="0"/>
        </w:rPr>
        <w:t>2. Datenschutzgrundsätze, Zwecke und Grenzen zwischen Produkten</w:t>
      </w:r>
    </w:p>
    <w:p>
      <w:pPr>
        <w:keepLines w:val="0"/>
      </w:pPr>
      <w:r>
        <w:rPr>
          <w:rFonts w:ascii="Noto Sans" w:hAnsi="Noto Sans" w:eastAsia="Noto Sans TC" w:cs="Noto Sans"/>
          <w:b w:val="0"/>
        </w:rPr>
        <w:t>Wir verarbeiten Informationen für definierte Zwecke und innerhalb des minimal notwendigen Umfangs. Local first bedeutet nicht, dass alle DAWNBLOOM-Dienste offline sind: Konto, Online-Spiel, öffentliche Community, Bestellungen, Light Sync und notwendiger Support benötigen Server. Dies erstreckt die Sammlung nicht auf lokale Dateien oder private Inhalte. Ein geteiltes Konto ermöglicht es dem Spiel nicht, Mails zu lesen, Mail nicht den Browserverlauf, News nicht fremde Postfächer oder Download nicht den Spielchat zu lesen. Eine von Ihnen initiierte Dateiöffnung, -freigabe oder Produktübergabe verarbeitet nur das, was diese Aktion benötigt.</w:t>
      </w:r>
    </w:p>
    <w:p>
      <w:pPr>
        <w:keepLines w:val="0"/>
      </w:pPr>
      <w:r>
        <w:rPr>
          <w:rFonts w:ascii="Noto Sans" w:hAnsi="Noto Sans" w:eastAsia="Noto Sans TC" w:cs="Noto Sans"/>
          <w:b w:val="0"/>
        </w:rPr>
        <w:t>Zwecke umfassen angeforderte Funktionen, Authentifizierung und Wiederherstellung, Light Sync, Spielinteraktion und Asset-Abrechnung, Bestellzustellung und Support, Sicherheit und Missbrauchsprävention, Fehlerbehebung, anonyme Dienstleistungsstatistiken und gesetzliche Pflichten. Je nach Situation basiert die Verarbeitung auf der Notwendigkeit des Dienstes, gesetzlichen Pflichten, dem rechtmäßigen Schutz von Sicherheit und legitimen Rechten oder Ihrer Zustimmung. Separate Zustimmung, besonderer Schutz und andere erforderliche Verfahren werden gegebenenfalls durchgeführt.</w:t>
      </w:r>
    </w:p>
    <w:p>
      <w:pPr>
        <w:keepLines w:val="0"/>
      </w:pPr>
      <w:r>
        <w:rPr>
          <w:rFonts w:ascii="Noto Sans" w:hAnsi="Noto Sans" w:eastAsia="Noto Sans TC" w:cs="Noto Sans"/>
          <w:b w:val="0"/>
        </w:rPr>
        <w:t>Die gewöhnliche Nutzung von Konten und Produkten erfordert in der Regel keine amtlichen Identitätsdokumente. Für unsere eigenen Operationen sammeln wir standardmäßig keine präzise GPS-Daten, Kontakte, Gesundheits- oder biometrische Daten, vollständige Kartennummern, Zahlungspasswörter, Werbe-IDs, unnötige permanente Gerätefingerabdrücke oder private Dateiinhalte. Wenn dies gesetzlich, bei einer Rückerstattung an Minderjährige, bei Streitigkeiten oder bei der Wiederherstellung mit hohem Risiko tatsächlich erforderlich ist, können wir rechtmäßig begrenzte Nachweise mit eingeschränkten Zwecken und Zugriffen anfordern. Bitte streichen Sie nicht relevante Informationen.</w:t>
      </w:r>
    </w:p>
    <w:p>
      <w:pPr>
        <w:pStyle w:val="Heading1"/>
        <w:keepLines w:val="0"/>
      </w:pPr>
      <w:r>
        <w:rPr>
          <w:rFonts w:ascii="Noto Sans" w:hAnsi="Noto Sans" w:eastAsia="Noto Sans TC" w:cs="Noto Sans"/>
          <w:b w:val="0"/>
        </w:rPr>
        <w:t>3. Informationskategorien und primäre Standorte</w:t>
      </w:r>
    </w:p>
    <w:p>
      <w:pPr>
        <w:keepLines w:val="0"/>
      </w:pPr>
      <w:r>
        <w:rPr>
          <w:rFonts w:ascii="Noto Sans" w:hAnsi="Noto Sans" w:eastAsia="Noto Sans TC" w:cs="Noto Sans"/>
          <w:b w:val="0"/>
        </w:rPr>
        <w:t>Konto und Sicherheit: Kontoname, E-Mail, Passwort-Hashes, Region und Sprache, Verifizierungs- und Zustimmungsprotokolle, Sitzungen, vertrauenswürdige Geräte, Multi-Faktor-Status und notwendige Anmelde- oder Wiederherstellungsprotokolle werden hauptsächlich vom Kontodienst verarbeitet. Spiel und Community: Charaktere, Assets, Interaktionen, öffentliche Inhalte, Moderation und notwendiger Betriebsstatus werden vom relevanten Online-Dienst verarbeitet.</w:t>
      </w:r>
    </w:p>
    <w:p>
      <w:pPr>
        <w:keepLines w:val="0"/>
      </w:pPr>
      <w:r>
        <w:rPr>
          <w:rFonts w:ascii="Noto Sans" w:hAnsi="Noto Sans" w:eastAsia="Noto Sans TC" w:cs="Noto Sans"/>
          <w:b w:val="0"/>
        </w:rPr>
        <w:t>Lokale private Inhalte: Browser- und Website-Daten, Mail-Caches und Anbieter-Anmeldeinformationen, heruntergeladene und teilweise Dateien, Archive, extrahierter Inhalt und lokale Pfade werden hauptsächlich vom Gerät und Ihrer gewählten Quelle oder Ihrem Anbieter verarbeitet. Light Sync verwaltet erlaubte Einstellungen und Metadaten, wenn aktiviert. Bestellungen und Support umfassen Bestell-Snapshots, Rückerstattungsstatus, Anfrage-Identifikatoren, Ihre Erklärung und notwendige Beweise in eingeschränkten Supportdiensten. Anonyme Statistiken und Sicherheitsprotokolle haben unterschiedliche Felder, Zwecke und Aufbewahrungsfristen, wie in den Abschnitten 15, 19 und 20 erläutert.</w:t>
      </w:r>
    </w:p>
    <w:p>
      <w:pPr>
        <w:pStyle w:val="Heading1"/>
        <w:keepLines w:val="0"/>
      </w:pPr>
      <w:r>
        <w:rPr>
          <w:rFonts w:ascii="Noto Sans" w:hAnsi="Noto Sans" w:eastAsia="Noto Sans TC" w:cs="Noto Sans"/>
          <w:b w:val="0"/>
        </w:rPr>
        <w:t>4. DAWNBLOOM-Konto und Sicherheit</w:t>
      </w:r>
    </w:p>
    <w:p>
      <w:pPr>
        <w:keepLines w:val="0"/>
      </w:pPr>
      <w:r>
        <w:rPr>
          <w:rFonts w:ascii="Noto Sans" w:hAnsi="Noto Sans" w:eastAsia="Noto Sans TC" w:cs="Noto Sans"/>
          <w:b w:val="0"/>
        </w:rPr>
        <w:t>Die Registrierung erfordert normalerweise einen Kontonamen, ein Passwort und dessen Bestätigung, eine E-Mail-Adresse, Ihre ausgewählte Rechtsregion sowie erforderliche Policy-Auswahlen; derzeit ist keine Telefonnummer erforderlich. Die Benutzeroberflächensprache oder ein IP-basierter Vorschlag ersetzt nicht Ihre Wahl der Rechtsregion. Passwörter werden mit gesalzener irreversibler Hashbildung gespeichert, nicht im Klartext. Sicherheit und Wiederherstellung können begrenzte historische Hashes und Bindungen, E-Mail-Verifizierung, Geräte- und Sitzungs-IDs, DAWNBLOOM-Token-Bindung, Multi-Faktor-Authentifizierung, Notfall-Entkopplung, Login-Standorte auf Länder-/Regions- und Stadtebene, anomale Logins und notwendige Audits verarbeiten. Diese Daten werden nicht für Werbeanzeigenprofile verwendet; Standortangaben auf Stadtebene sind kein präzises GPS.</w:t>
      </w:r>
    </w:p>
    <w:p>
      <w:pPr>
        <w:keepLines w:val="0"/>
      </w:pPr>
      <w:r>
        <w:rPr>
          <w:rFonts w:ascii="Noto Sans" w:hAnsi="Noto Sans" w:eastAsia="Noto Sans TC" w:cs="Noto Sans"/>
          <w:b w:val="0"/>
        </w:rPr>
        <w:t>Spielkonten und damit verbundene Spieledienste erfordern, dass Nutzer 18 Jahre oder älter sind. Außerhalb Festlandschinas erfolgt die Registrierung über eine aktive Altersbereichsauswahl, ohne vollständiges Geburtsdatum oder erfundenes Geburtsdatum. Wenn die Registrierung in Festlandschina und die Altersberechtigung angeboten werden, werden eingereichte Namen und Geburtsdaten in China verschlüsselt und verarbeitet; Tokio erhält nur den lokalen Datensatzverweis, das Ergebnis der Erwachsenenberechtigung und Bestätigungsdatensätze, nicht die Originalfelder. Die Berechnung aus eingereichten Informationen ist keine Identitätsüberprüfung durch eine Regierungsdatenbank. Die regionale Registrierungsverfügbarkeit folgt dem jeweiligen Kontodienst zu diesem Zeitpunkt. Kern-App-Funktionen ohne Konto erfordern dadurch keine Spiel-Altersdaten.</w:t>
      </w:r>
    </w:p>
    <w:p>
      <w:pPr>
        <w:pStyle w:val="Heading1"/>
        <w:keepLines w:val="0"/>
      </w:pPr>
      <w:r>
        <w:rPr>
          <w:rFonts w:ascii="Noto Sans" w:hAnsi="Noto Sans" w:eastAsia="Noto Sans TC" w:cs="Noto Sans"/>
          <w:b w:val="0"/>
        </w:rPr>
        <w:t>5. Optionales Light Sync und Produktgrenzen</w:t>
      </w:r>
    </w:p>
    <w:p>
      <w:pPr>
        <w:keepLines w:val="0"/>
      </w:pPr>
      <w:r>
        <w:rPr>
          <w:rFonts w:ascii="Noto Sans" w:hAnsi="Noto Sans" w:eastAsia="Noto Sans TC" w:cs="Noto Sans"/>
          <w:b w:val="0"/>
        </w:rPr>
        <w:t>Light Sync ist die Lichtsynchronisation, die Sie für ein Produkt aktivieren. Es verwaltet die unterstützten Einstellungen und begrenzten Metadaten dieses Produkts, nicht Cloud-Speicher, E-Mail, Browserverlauf, heruntergeladene Dateien oder Archivspeicher. Die Kernfunktionen von DAWNBLOOM Browser, Mail, Download und Archive erfordern kein DAWNBLOOM Account; Konto-, Spiel- und Kontosicherheitsfunktionen benötigen selbst Authentifizierung. Produktdaten sind nach Funktion getrennt. Das Anmelden bei einem Produkt berechtigt andere nicht zum Lesen privater Inhalte.</w:t>
      </w:r>
    </w:p>
    <w:p>
      <w:pPr>
        <w:keepLines w:val="0"/>
      </w:pPr>
      <w:r>
        <w:rPr>
          <w:rFonts w:ascii="Noto Sans" w:hAnsi="Noto Sans" w:eastAsia="Noto Sans TC" w:cs="Noto Sans"/>
          <w:b w:val="0"/>
        </w:rPr>
        <w:t>Das Ausschalten der Lichtsynchro stoppt zukünftige Synchronisierungen; sie löscht nicht automatisch vorhandene Cloud- oder lokale Daten. Mail bietet derzeit eine Cloud-Sync-Löschsteuerung, die ihre Licht-Einstellungen löscht und Sync ausschaltet, während lokale Mail-Konten, Nachrichten, Einstellungen und Anmeldeinformationen behalten werden. Verwenden Sie eine entsprechende Steuerung in einem anderen Produkt nur dort, wo sie tatsächlich bereitgestellt wird; andernfalls stellen Sie eine Datenschutzanforderung gemäß Abschnitt 22. Das Abmelden unterscheidet sich vom Löschen: Mail behält Drittanbieter-Verbindungen und lokale Caches bei, Download und Archiv behalten lokale Dateien, und Browser-Daten folgen den lokalen Kontrollen. Die endgültige Kontoschließung behandelt zugehörige Cloud-Daten gemäß Abschnitt 21; sie löscht keine Gerätedateien oder Daten eines Drittanbieters.</w:t>
      </w:r>
    </w:p>
    <w:p>
      <w:pPr>
        <w:pStyle w:val="Heading1"/>
        <w:keepLines w:val="0"/>
      </w:pPr>
      <w:r>
        <w:rPr>
          <w:rFonts w:ascii="Noto Sans" w:hAnsi="Noto Sans" w:eastAsia="Noto Sans TC" w:cs="Noto Sans"/>
          <w:b w:val="0"/>
        </w:rPr>
        <w:t>6. Online-Spiel und Abenteuer-Platz</w:t>
      </w:r>
    </w:p>
    <w:p>
      <w:pPr>
        <w:keepLines w:val="0"/>
      </w:pPr>
      <w:r>
        <w:rPr>
          <w:rFonts w:ascii="Noto Sans" w:hAnsi="Noto Sans" w:eastAsia="Noto Sans TC" w:cs="Noto Sans"/>
          <w:b w:val="0"/>
        </w:rPr>
        <w:t>Das Online-DAWNBLOOM-Spiel erfordert Serververarbeitung von Konten, Charakteren, Leveln, Inventar, Ausrüstung, Phantom-Beesten, aktuellen Aufgaben und Ereignissen, notwendigem Kampfstatus, Arbeitsfähigkeiten, Freunden, Teams, Familien, Ehen, Chat, Messenger-Mail, Handel, Wirtschaft, Ranglisten, Bestelllinks und Sicherheitsaufzeichnungen. Charakternamen, öffentliche Charakteredetails, Chat und Transaktionsinformationen können für interagierende Spieler sichtbar sein. Öffentliche Museumsinformationen werden über ein Content-Delivery-Netzwerk verteilt; deren Anzeige lädt keine privaten Inhalte aus anderen Apps hoch.</w:t>
      </w:r>
    </w:p>
    <w:p>
      <w:pPr>
        <w:keepLines w:val="0"/>
      </w:pPr>
      <w:r>
        <w:rPr>
          <w:rFonts w:ascii="Noto Sans" w:hAnsi="Noto Sans" w:eastAsia="Noto Sans TC" w:cs="Noto Sans"/>
          <w:b w:val="0"/>
        </w:rPr>
        <w:t>Normale Echtzeit-Chats werden standardmäßig für 7 Tage gespeichert. Beweise, die direkt für Sicherheitsvorfälle, Berichte, Streitigkeiten oder gesetzliche Pflichten benötigt werden, können im minimal notwendigen Umfang länger gespeichert werden. Angezeigte Messenger-Mails und Posten-/Währungslieferungsledger können unterschiedliche Zeiträume haben. Asset-Flows unterstützen Ermittlungen wegen Diebstahls, Duplizierung, abnormaler Transaktionen, Bug-Ausnutzung, Betrug und missbräuchlicher Rückerstattungen, nicht Marketing. Automatische Spiel-Chat-Übersetzung ist nicht formell aktiviert; vor ihrer Aktivierung werden wir den Anbieter, benötigten Text und internationale Übermittlungen offenlegen und die geltende Mitteilung und Zustimmung vervollständigen.</w:t>
      </w:r>
    </w:p>
    <w:p>
      <w:pPr>
        <w:keepLines w:val="0"/>
      </w:pPr>
      <w:r>
        <w:rPr>
          <w:rFonts w:ascii="Noto Sans" w:hAnsi="Noto Sans" w:eastAsia="Noto Sans TC" w:cs="Noto Sans"/>
          <w:b w:val="0"/>
        </w:rPr>
        <w:t>Der Abenteuer-Platz verarbeitet Beiträge, Antworten, öffentliche Benutzernamen oder Charakterinformationen, Meldungen, Moderation und Community-Sicherheitsaufzeichnungen. Andere können öffentliche Inhalte ansehen, kopieren oder teilen; vermeiden Sie das Posten unnötiger privater Details. Dawnbloom Guide verarbeitet Ihre Frage und den notwendigen Kontext, wenn Sie um Hilfe bitten. Kontodetails oder private Details, die Sie eingeben, können Teil dieser Anfrage werden. Er erhält dadurch keinen Zugriff auf Dateien, Mails oder Browserverläufe anderer Apps.</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Die Kernnavigation erfordert kein Konto. Standardmäßig werden Verlauf, Tabs, Cookies, Passwörter, Seiteninhalte, Suchverlauf, private Sitzungen, lokaler Webspeicher und heruntergeladene Dateien geräteintern verarbeitet und von Light Sync ausgeschlossen. Die derzeitige optionale Synchronisierung unterstützt Lesezeichen und begrenzte Einstellungen veröffentlichter Plattformen wie Thema, Suchmaschine und Werbeblockierungspräferenzen. Lesezeichen können Titel, URL, Ordner, Reihenfolge und Änderungszeitpunkt enthalten. Verfügbare Einstellungen unterscheiden sich je nach Plattform und folgen den Synchronisierungsoptionen der tatsächlichen Version; dies ist keine vollständige Synchronisierung von Navigationsdaten.</w:t>
      </w:r>
    </w:p>
    <w:p>
      <w:pPr>
        <w:keepLines w:val="0"/>
      </w:pPr>
      <w:r>
        <w:rPr>
          <w:rFonts w:ascii="Noto Sans" w:hAnsi="Noto Sans" w:eastAsia="Noto Sans TC" w:cs="Noto Sans"/>
          <w:b w:val="0"/>
        </w:rPr>
        <w:t>Das Öffnen einer Seite oder die Suche verbindet Ihr Gerät direkt mit der gewählten Website oder dem Suchanbieter, der IP-Adresse, Abfrage, Cookies und erforderliche Gerätedaten erhalten kann. Von Ihnen erteilte Website-Berechtigungen werden vom Betriebssystem und Browser gesteuert. Daten privater Sitzungen sind vom normalen Verlauf ausgeschlossen und werden innerhalb der Fähigkeiten des Browsers/Betriebssystems gelöscht; dies garantiert keine Anonymität gegenüber Websites, Netzwerk Providern oder dem Betriebssystem. Vom Benutzer initiierte Android-Übersetzung verwendet Google ML Kit auf dem Gerät für Seitentext und Ausgabe, lädt Modelle bei Bedarf herunter. Google SDKs können unabhängig notwendige Geräte-, App-, Modell-, Sprach-, Leistungs- und Fehlermetadaten verarbeiten; dies bedeutet nicht, dass Seitentext zum Übersladen hochgeladen wird.</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ist ein einheitlicher globaler öffentlicher Nachrichtenleser. Wir verarbeiten Titel, Zusammenfassungen, Quellen, Autoren, Zeitstempel, Bilder und Original-URLs, Kategorien und notwendige Metadaten aus öffentlichen Drittanbieterquellen und verteilen Listen über Content-Delivery-Services. Lesen, gespeicherte Elemente, Einstellungen, lokale Empfehlungen und die unterstützte Reader-Extraktion erfolgen hauptsächlich auf dem Gerät. Standardmäßig werden keine vollständigen Leseverläufe, artikelweise Spuren, vollständige Suchverläufe, private Artikelkopien oder Anmeldeinformationen für Quellkonten hochgeladen. Wir behalten keine vollständigen Drittanbieterartikel als Ihre privaten Cloud-Kopien. Light Sync ist derzeit nicht verfügbar; die geplante Synchronisierung gespeicherter Elemente oder Einstellungen ist kein aktueller Verarbeitungsprozess.</w:t>
      </w:r>
    </w:p>
    <w:p>
      <w:pPr>
        <w:keepLines w:val="0"/>
      </w:pPr>
      <w:r>
        <w:rPr>
          <w:rFonts w:ascii="Noto Sans" w:hAnsi="Noto Sans" w:eastAsia="Noto Sans TC" w:cs="Noto Sans"/>
          <w:b w:val="0"/>
        </w:rPr>
        <w:t>Das Öffnen eines Originalartikels oder eines Quellobilds kann dazu führen, dass diese Quelle IP-Adressen, Cookies, Gerätedetails und Zugriffsprotokolle gemäß ihrer Richtlinie verarbeitet; diese Richtlinie ersetzt sie nicht. News kann lokal Starts und Öffnungen von Lese- oder Suchschnittstellen ohne Inhalt zählen. Schalter zum Hochladen von App-Statistiken sind in offiziellen Builds standardmäßig deaktiviert; eine reservierte Service-Schnittstelle erstellt keine hochgeladenen Lesespuren. Anforderungen an Website, Feed, Modell und Software-Download erzeugen weiterhin normale Netzwerkverbindungen und erforderliche Sicherheitsaufzeichnungen.</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ist ein Drittanbieter-Client mit Live-Verbindungen zu Ihrem Anbieter. Nachrichten werden hauptsächlich zwischen Ihrem Gerät und dem gewählten Anbieter übertragen; das Öffnen oder Zurückkehren in den Vordergrund kann direkt nach neuen E-Mails suchen. DAWNBLOOM ruft Ihr Postfach nicht aus Tokio ab und nutzt seine Server nicht als Speicher für Nachrichtentexte, Anhänge, vollständige Nachrichten oder Indizes, Suchen, E-Mail-Passwörter oder Anbieter-Autorisierungsberechtigungen. Caches und Entwürfe werden lokal verschlüsselt. Anbieterpasswörter, Autorisierungscodes, app-spezifische Passwörter und OAuth-Zugriffs-/Aktualisierungsberechtigungen nutzen den sicheren Gerätespeicher und sind von Light Sync ausgeschlossen. Die Verbindungsmethoden hängen vom Anbieter und der unterstützten veröffentlichten Plattform ab.</w:t>
      </w:r>
    </w:p>
    <w:p>
      <w:pPr>
        <w:keepLines w:val="0"/>
      </w:pPr>
      <w:r>
        <w:rPr>
          <w:rFonts w:ascii="Noto Sans" w:hAnsi="Noto Sans" w:eastAsia="Noto Sans TC" w:cs="Noto Sans"/>
          <w:b w:val="0"/>
        </w:rPr>
        <w:t>Die optionale Light Sync kann derzeit Thema, Sprache, Layout, Spaltenbreiten, Schriftart und -dichte, Wischgesten, Benachrichtigungseinstellungen, Signatur, leichte Regeln, Standard-Sender, angeheftete Ordner, maskierte Kontohinweise, Anzeigenamen, Farben und Reihenfolge enthalten. Signaturen und Regeln können begrenzten Text enthalten, den Sie eingeben; dies ist keine Synchronisierung des Nachrichtentexts. Ein neues Gerät stellt die Leichteinstellungen und Kontohinweise wieder her und muss den Anbieter erneut autorisieren oder verbinden. Benachrichtigungen, Auswahl von Anhängen und lokale Dateien verwenden nur die für die tatsächliche Funktion benötigten Berechtigungen, keine Kontakte oder präzisen Standortdaten. Lokale Nutzungszahlen enthalten keine Nachrichten oder Suchinhalte; das Hochladen offizieller App-Statistiken ist derzeit deaktiviert.</w:t>
      </w:r>
    </w:p>
    <w:p>
      <w:pPr>
        <w:pStyle w:val="Heading1"/>
        <w:keepLines w:val="0"/>
      </w:pPr>
      <w:r>
        <w:rPr>
          <w:rFonts w:ascii="Noto Sans" w:hAnsi="Noto Sans" w:eastAsia="Noto Sans TC" w:cs="Noto Sans"/>
          <w:b w:val="0"/>
        </w:rPr>
        <w:t>10. DAWNBLOOM Download und geräteübergreifende Aufgaben</w:t>
      </w:r>
    </w:p>
    <w:p>
      <w:pPr>
        <w:keepLines w:val="0"/>
      </w:pPr>
      <w:r>
        <w:rPr>
          <w:rFonts w:ascii="Noto Sans" w:hAnsi="Noto Sans" w:eastAsia="Noto Sans TC" w:cs="Noto Sans"/>
          <w:b w:val="0"/>
        </w:rPr>
        <w:t>Der Kern-Download benötigt kein Konto; Dateien gehen direkt von der Quelle zum Gerät, ohne eine DAWNBLOOM-Dateiweiterleitung. Aufgaben, abgeschlossene und teilweise Dateien, Stücke und tatsächliche Speicherpfade bleiben lokal. Veröffentlichte Versionen unterstützen optionale Konten und Light Sync für Thema, Sprache, Layout, logische Verzeichniswahl, Parallelität und Benachrichtigungseinstellungen. Ein logisches Verzeichnis ist nicht der tatsächliche Gerätepfad. Wenn Sie geräteübergreifende Aufgaben separat aktivieren, kann die Synchronisierung Aufgabenkennung, Protokoll, Anzeigename, sicheren öffentlichen Quellenkennzeichner, Größe, Erstellungs-/Änderungszeiten und Statuszusammenfassung umfassen. Ein Name oder eine Quelle kann verraten, was Sie herunterladen; wählen Sie die Aufgabenteilung entsprechend.</w:t>
      </w:r>
    </w:p>
    <w:p>
      <w:pPr>
        <w:keepLines w:val="0"/>
      </w:pPr>
      <w:r>
        <w:rPr>
          <w:rFonts w:ascii="Noto Sans" w:hAnsi="Noto Sans" w:eastAsia="Noto Sans TC" w:cs="Noto Sans"/>
          <w:b w:val="0"/>
        </w:rPr>
        <w:t>Geräteübergreifende Aufgaben übertragen keine Dateien: ein anderes Gerät lädt erneut von der ursprünglichen Quelle herunter. Vollständige Dateien, Stücke, lokale Inhalte, Cookies, Autorisierungsheader, sensible URL-Token, private Tracker-Anmeldeinformationen und lokale Pfade sind von Light Sync ausgeschlossen. Quellenfilter lehnt sensible oder unsichere Kennzeichner ab; nicht unterstützte Aufgaben bleiben lokal. FTP-, FTPS- und SFTP-Adressen und Authentifizierung werden nur verwendet, um sich mit Ihrem angegebenen Server zu verbinden. Passwörter oder private Schlüssel folgen dem Geräteseitigen Anmeldeschutz und den Aufgabenerfordernissen, nicht Light Sync; ein anderes Gerät muss sie möglicherweise erneut eingeben.</w:t>
      </w:r>
    </w:p>
    <w:p>
      <w:pPr>
        <w:keepLines w:val="0"/>
      </w:pPr>
      <w:r>
        <w:rPr>
          <w:rFonts w:ascii="Noto Sans" w:hAnsi="Noto Sans" w:eastAsia="Noto Sans TC" w:cs="Noto Sans"/>
          <w:b w:val="0"/>
        </w:rPr>
        <w:t>Bei BT, Magnet, ED2K oder anderen Peer-to-Peer-Netzwerken können Ihre IP-Adresse, Port und erforderliche Protokollkennzeichner für Tracker, verteilte Netzwerke, Peers oder ED2K-Knoten sichtbar sein. Ihr ausgewählter Dateiserver verarbeitet ebenfalls Verbindungsdaten. Dies ist keine Garantie für anonymes Herunterladen. Ein Drittanbieter-VPN folgt seinen eigenen Netzwerkregeln; DAWNBLOOM garantiert dessen Anonymität nicht.</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Komprimierung und Extraktion benötigen kein Konto. Dateien, Verzeichnisstrukturen, Namen, Inhalte, Archivpasswörter, tatsächliche Pfade und temporäre Dateien werden auf dem Gerät verarbeitet, ohne Upload zur Cloud-Extraktion, Scannen oder Serverdateianalyse. Dateiauswähler oder tatsächlich erforderliche Dateiberechtigungen bestimmen den Zugriff. Die aktuelle Light Sync unterstützt nur Sprache, Standard-Archivformat und Komprimierungsvoreinstellung, nicht Dateien, Pfade, Dateinamenslisten, Passwörter, extrahierte Inhalte oder temporäre Dateien. Das Abmelden oder Deaktivieren der Synchronisierung löscht keine lokalen Dateien.</w:t>
      </w:r>
    </w:p>
    <w:p>
      <w:pPr>
        <w:pStyle w:val="Heading1"/>
        <w:keepLines w:val="0"/>
      </w:pPr>
      <w:r>
        <w:rPr>
          <w:rFonts w:ascii="Noto Sans" w:hAnsi="Noto Sans" w:eastAsia="Noto Sans TC" w:cs="Noto Sans"/>
          <w:b w:val="0"/>
        </w:rPr>
        <w:t>12. DAWNBLOOM Token und Referenzinhalte</w:t>
      </w:r>
    </w:p>
    <w:p>
      <w:pPr>
        <w:keepLines w:val="0"/>
      </w:pPr>
      <w:r>
        <w:rPr>
          <w:rFonts w:ascii="Noto Sans" w:hAnsi="Noto Sans" w:eastAsia="Noto Sans TC" w:cs="Noto Sans"/>
          <w:b w:val="0"/>
        </w:rPr>
        <w:t>Das Token verwendet denselben DAWNBLOOM-Account und verarbeitet Bindungsstatus, Authentifizierungssicherheitsdaten, Geräteinformationen sowie Wiederherstellungs-/Entbindungsprüfungen. Rotierende Codes werden lokal generiert; Bindung, Überprüfung und Sicherheitsstatus erfordern weiterhin Serververarbeitung. Wir speichern keine Klartext-Rotationscodes in normalen Nutzungsprotokollen. Die Token-Sicherheitsdaten sind von E-Mail, Browserverlauf und Downloads getrennt und werden nicht für Marketingzwecke verwendet.</w:t>
      </w:r>
    </w:p>
    <w:p>
      <w:pPr>
        <w:keepLines w:val="0"/>
      </w:pPr>
      <w:r>
        <w:rPr>
          <w:rFonts w:ascii="Noto Sans" w:hAnsi="Noto Sans" w:eastAsia="Noto Sans TC" w:cs="Noto Sans"/>
          <w:b w:val="0"/>
        </w:rPr>
        <w:t>Die Token-Community folgt den öffentlichen Community-Regeln. Das Museum dient hauptsächlich statischen Referenzinhalten über ein Zustellnetzwerk. Suche, Favoriten und kürzlich angesehene Inhalte folgen den Funktionen der tatsächlichen Version; lokale Aufzeichnungen werden nicht automatisch zu Serverprofilen. Anfragen nach öffentlichen Referenzen oder Community-Inhalten senden notwendige Abfragen und normale Netzwerkinformationen, ohne private Inhalte anderer Apps zu erhalten.</w:t>
      </w:r>
    </w:p>
    <w:p>
      <w:pPr>
        <w:pStyle w:val="Heading1"/>
        <w:keepLines w:val="0"/>
      </w:pPr>
      <w:r>
        <w:rPr>
          <w:rFonts w:ascii="Noto Sans" w:hAnsi="Noto Sans" w:eastAsia="Noto Sans TC" w:cs="Noto Sans"/>
          <w:b w:val="0"/>
        </w:rPr>
        <w:t>13. Bestellzahlungen, Rückerstattungen und Abrechnung</w:t>
      </w:r>
    </w:p>
    <w:p>
      <w:pPr>
        <w:keepLines w:val="0"/>
      </w:pPr>
      <w:r>
        <w:rPr>
          <w:rFonts w:ascii="Noto Sans" w:hAnsi="Noto Sans" w:eastAsia="Noto Sans TC" w:cs="Noto Sans"/>
          <w:b w:val="0"/>
        </w:rPr>
        <w:t>Website-Verkäufe und -Zahlungen folgen tatsächlich offenen Kanälen. Bestellungen über Steam, Apple, WeChat Pay, Alipay oder andere Anbieter folgen diesem Kanal und dem anwendbaren Recht; die Auflistung eines Anbieters bedeutet nicht, dass jeder Kanal offen ist. Anbieter verarbeiten Zahlungsdaten; unsere Geschäftsdatenbank speichert keine vollständigen Kartennummern, Zahlungspasswörter oder vollständige Zahlungskontodaten. Wir können Bestellnummer, Artikel, Betrag, Währung, Zeit, Kanal, Zahlungs-/Erstattungsstatus, Lieferung und erforderliche Wechselkurs-Snapshots zur Erfüllung, Abstimmung, Unterstützung, Streitbeilegung und Compliance behalten. Öffentliche Kurse sind im Allgemeinen keine personenbezogenen Daten, aber eine Kursversion, Währung und Betrag, die an einen Bestellformular angehängt sind, bilden Teil ihres Transaktionsaufzeichnungsdatensatzes.</w:t>
      </w:r>
    </w:p>
    <w:p>
      <w:pPr>
        <w:keepLines w:val="0"/>
      </w:pPr>
      <w:r>
        <w:rPr>
          <w:rFonts w:ascii="Noto Sans" w:hAnsi="Noto Sans" w:eastAsia="Noto Sans TC" w:cs="Noto Sans"/>
          <w:b w:val="0"/>
        </w:rPr>
        <w:t>Die Abrechnung behandelt gewöhnliche und geringfügige Rückerstattungen, unerkannte Gebühren und andere Anfragen, einschließlich Anfragekennung, Konto und Kontakt-E-Mail, Bestell-Snapshots, Währung/Betrag, Ihre Erklärung, Status und Prüfungsunterlagen. Beschreibungen bleiben in zugriffsgeschützten Diensten; die Benachrichtigungs-E-Mail enthält nur notwendige Zusammenfassungen und einen Ansicht-Link, keine vollständigen privaten Erklärungen oder Beweise. Einreichung und Prüfung bedeuten keine automatisierte Rückerstattungsausführung. Sichere Anhänge-Uploads sind derzeit nicht geöffnet: Senden Sie keine Identitätsdokumente, Passwörter oder vollständige Kartendetails per E-Mail. Wenn Beweise erforderlich sind, folgen Sie zunächst einem geeigneten Support-Kanal und dem minimal angeforderten Umfang.</w:t>
      </w:r>
    </w:p>
    <w:p>
      <w:pPr>
        <w:keepLines w:val="0"/>
      </w:pPr>
      <w:r>
        <w:rPr>
          <w:rFonts w:ascii="Noto Sans" w:hAnsi="Noto Sans" w:eastAsia="Noto Sans TC" w:cs="Noto Sans"/>
          <w:b w:val="0"/>
        </w:rPr>
        <w:t>Eine Überprüfung einer geringfügigen Rückerstattung kann gegebenenfalls Kaufdaten, Vormundschaft und begrenzte Identitätsnachweise umfassen. Rückerstattungsentscheidungen, Bestelllinks, erforderliche Überprüfungen und der entsprechende Status der dauerhaften Spielserviceeinschränkung können für Support, Streitigkeiten, Audits und Kontostatus gespeichert werden, nicht für Werbung. Geringfügige Rückerstattungen öffnen das Spiel nicht für Minderjährige. Vollständige Rückerstattungs- und Spieleinschränkungsregeln finden sich in den Verkaufs- und Rückerstattungsbedingungen; eine Datenschutzanfrage ersetzt keine Rückerstattungsüberprüfung.</w:t>
      </w:r>
    </w:p>
    <w:p>
      <w:pPr>
        <w:pStyle w:val="Heading1"/>
        <w:keepLines w:val="0"/>
      </w:pPr>
      <w:r>
        <w:rPr>
          <w:rFonts w:ascii="Noto Sans" w:hAnsi="Noto Sans" w:eastAsia="Noto Sans TC" w:cs="Noto Sans"/>
          <w:b w:val="0"/>
        </w:rPr>
        <w:t>14. Unterstützung bei Berufungen und Materialien</w:t>
      </w:r>
    </w:p>
    <w:p>
      <w:pPr>
        <w:keepLines w:val="0"/>
      </w:pPr>
      <w:r>
        <w:rPr>
          <w:rFonts w:ascii="Noto Sans" w:hAnsi="Noto Sans" w:eastAsia="Noto Sans TC" w:cs="Noto Sans"/>
          <w:b w:val="0"/>
        </w:rPr>
        <w:t>Für Anfragen, Fehler, Asset-Belange, Wiederherstellungsberufungen, Beschwerden und Sicherheitsberichte erhalten wir Nachrichten, notwendige Konto-/Bestellinformationen, Screenshots oder begrenzte Anhänge über einen geeigneten Kanal, den Sie zur Einreichung wählen. Die Nutzung beschränkt sich auf die Anfrage, verwandte Streitigkeiten, Sicherheit und notwendige gesetzliche Pflichten, mit eingeschränktem Zugriff für autorisiertes Personal und Anbieter. Daten werden gelöscht oder anonymisiert, wenn diese Zwecke enden und keine Grundlage mehr besteht. Senden Sie keine unrelated privaten Dateien, volle Mailboxen, vollständige Kartendetails oder Passwörter.</w:t>
      </w:r>
    </w:p>
    <w:p>
      <w:pPr>
        <w:keepLines w:val="0"/>
      </w:pPr>
      <w:r>
        <w:rPr>
          <w:rFonts w:ascii="Noto Sans" w:hAnsi="Noto Sans" w:eastAsia="Noto Sans TC" w:cs="Noto Sans"/>
          <w:b w:val="0"/>
        </w:rPr>
        <w:t>Offizielle E-Mails und soziale Plattformen behandeln Nachrichten, E-Mail-Adressen, Anhänge und notwendige technische Daten gemäß ihren Richtlinien. Spacemail dient offiziellen Kommunikationen; es ist kein Repository für Drittanbieter-Mailboxen von Mail-Nutzern. Wir senden keine Werbe-E-Mails, SMS oder Marketing-Privatnachrichten. Kontoverifizierung, Sicherheit, Bestellungen, Support-Fälle und wichtige Service-Angelegenheiten können Benachrichtigungen erfordern.</w:t>
      </w:r>
    </w:p>
    <w:p>
      <w:pPr>
        <w:pStyle w:val="Heading1"/>
        <w:keepLines w:val="0"/>
      </w:pPr>
      <w:r>
        <w:rPr>
          <w:rFonts w:ascii="Noto Sans" w:hAnsi="Noto Sans" w:eastAsia="Noto Sans TC" w:cs="Noto Sans"/>
          <w:b w:val="0"/>
        </w:rPr>
        <w:t>15. Cookies-Website und anonyme Aggregatstatistiken</w:t>
      </w:r>
    </w:p>
    <w:p>
      <w:pPr>
        <w:keepLines w:val="0"/>
      </w:pPr>
      <w:r>
        <w:rPr>
          <w:rFonts w:ascii="Noto Sans" w:hAnsi="Noto Sans" w:eastAsia="Noto Sans TC" w:cs="Noto Sans"/>
          <w:b w:val="0"/>
        </w:rPr>
        <w:t>Die Website und das Konto verwenden notwendige Cookies und lokalen Speicher für Anmeldung, Sprache, Anforderungssicherheit, Missbrauchsprävention und angeforderte Funktionen, wie in der Cookie &amp; Similar Technologies Policy beschrieben. Third-Party-Cookies und Webspeicher gehören zu dieser Website und unterscheiden sich von First-Party-Cookies von dawnbloom.net. Website- und App-Berechtigungen ersetzen einander nicht.</w:t>
      </w:r>
    </w:p>
    <w:p>
      <w:pPr>
        <w:keepLines w:val="0"/>
      </w:pPr>
      <w:r>
        <w:rPr>
          <w:rFonts w:ascii="Noto Sans" w:hAnsi="Noto Sans" w:eastAsia="Noto Sans TC" w:cs="Noto Sans"/>
          <w:b w:val="0"/>
        </w:rPr>
        <w:t>Website-Statistiken zählen Seitenpfade, offizielle Datei-Anfragen, Mirror/Store-Ausgangsbesuche und Mini-Spiel-Eintritte. IP und Browser User Agent sind transient Inputs für täglich rotierende Deduplizierungs-Hashes. Die Statistik-Datenbank speichert keine rohe IP, rohen User Agent, permanente Besucher-ID oder wiederholbare persönliche Spur und verknüpft keine Konten. Temporäre tägliche Hashes werden höchstens bis zum folgenden Tag behalten, dann entfernt; nach Datum, Seite, Produkt oder Mini-Spiel aggregierte Zählungen können bleiben. Eine Datei-Anfrage oder Ausgangsklick ist kein abgeschlossener Download. Netzwerksicherheitsdienste können separat IP und Anfragedaten für Sicherheit protokollieren.</w:t>
      </w:r>
    </w:p>
    <w:p>
      <w:pPr>
        <w:keepLines w:val="0"/>
      </w:pPr>
      <w:r>
        <w:rPr>
          <w:rFonts w:ascii="Noto Sans" w:hAnsi="Noto Sans" w:eastAsia="Noto Sans TC" w:cs="Noto Sans"/>
          <w:b w:val="0"/>
        </w:rPr>
        <w:t>Wir verkaufen keine persönlichen Daten, teilen diese nicht für kontextübergreifende Verhaltenswerbung, erstellen keine produktspezifische Werbeprofile und verwenden keine Targeting-Cookies oder kommerzielle Tracking-Tools von Drittanbietern. Aggregationen und notwendige Sicherheitsverarbeitung gelten nicht als Lesen privater Inhalte oder Marketingprofile. Lokale App-Zählungen und deaktivierte Upload-Designs werden nicht als Live-Online-Analytics beschrieben. Wesentliche Verarbeitungsänderungen werden vor der Implementierung offengelegt, wobei gesetzlich vorgeschriebene Wahlmöglichkeiten bestehen.</w:t>
      </w:r>
    </w:p>
    <w:p>
      <w:pPr>
        <w:pStyle w:val="Heading1"/>
        <w:keepLines w:val="0"/>
      </w:pPr>
      <w:r>
        <w:rPr>
          <w:rFonts w:ascii="Noto Sans" w:hAnsi="Noto Sans" w:eastAsia="Noto Sans TC" w:cs="Noto Sans"/>
          <w:b w:val="0"/>
        </w:rPr>
        <w:t>16. Drittdienste</w:t>
      </w:r>
    </w:p>
    <w:p>
      <w:pPr>
        <w:keepLines w:val="0"/>
      </w:pPr>
      <w:r>
        <w:rPr>
          <w:rFonts w:ascii="Noto Sans" w:hAnsi="Noto Sans" w:eastAsia="Noto Sans TC" w:cs="Noto Sans"/>
          <w:b w:val="0"/>
        </w:rPr>
        <w:t>Dritte erhalten nur die für den tatsächlichen Bedarf erforderlichen Informationen, nicht alle Produktdaten. Cloudflare bietet Sicherheit und Content-Delivery und kann IP-Adressen, Anforderungsmetadaten und Sicherheitsaufzeichnungen verarbeiten. Apple, Google, Microsoft, Steam und andere Plattformen verwalten ihre Stores, OS-Funktionen, Anmelden oder Zahlungen gemäß ihren Regeln bei Nutzung. Gmail, Microsoft, QQ, NetEase, iCloud oder Ihr gewählter Mailanbieter behandelt direkte E-Mails und Authentifizierung. Suchanbieter, Nachrichtenquellen, FTP und andere Dateiquellen behandeln von Ihnen initiierte Verbindungen. Eine aufgeführte Kategorie bedeutet nicht, dass jede Plattform jedes Feature integriert.</w:t>
      </w:r>
    </w:p>
    <w:p>
      <w:pPr>
        <w:keepLines w:val="0"/>
      </w:pPr>
      <w:r>
        <w:rPr>
          <w:rFonts w:ascii="Noto Sans" w:hAnsi="Noto Sans" w:eastAsia="Noto Sans TC" w:cs="Noto Sans"/>
          <w:b w:val="0"/>
        </w:rPr>
        <w:t>Support-Kommunikation, soziale Plattformen oder von Ihnen geöffnete Baidu Netdisk/Google Drive-Mirrors sowie notwendige funktionale SDKs haben eigene Regeln. Abschnitt 7 erklärt ML Kit On-Device-Übersetzung und technische Metadaten. Konsultieren Sie die Richtlinien der Anbieter für unabhängige Verarbeitung, Aufbewahrung und Rechte. Ein Prozessor, der nach unseren Anweisungen handelt, unterscheidet sich von einem unabhängig betriebenen Dienst.</w:t>
      </w:r>
    </w:p>
    <w:p>
      <w:pPr>
        <w:pStyle w:val="Heading1"/>
        <w:keepLines w:val="0"/>
      </w:pPr>
      <w:r>
        <w:rPr>
          <w:rFonts w:ascii="Noto Sans" w:hAnsi="Noto Sans" w:eastAsia="Noto Sans TC" w:cs="Noto Sans"/>
          <w:b w:val="0"/>
        </w:rPr>
        <w:t>17. Gemeinsame Verarbeitungsanbieter und Offenlegung</w:t>
      </w:r>
    </w:p>
    <w:p>
      <w:pPr>
        <w:keepLines w:val="0"/>
      </w:pPr>
      <w:r>
        <w:rPr>
          <w:rFonts w:ascii="Noto Sans" w:hAnsi="Noto Sans" w:eastAsia="Noto Sans TC" w:cs="Noto Sans"/>
          <w:b w:val="0"/>
        </w:rPr>
        <w:t>Wir geben personenbezogene Daten nicht an unbeteiligte Parteien weiter, außer für von Ihnen gewählte Funktionen, notwendige Auftragsverarbeiter, direkt damit verbundene Sicherheitsuntersuchungen, geltendes Recht oder Anfragen zuständiger Behörden, Schutz wesentlicher berechtigter Interessen oder rechtmäßige Organisationsänderungen mit Sicherungsmaßnahmen. Öffentliche Charakter-, Post-, Chat- oder Transaktionsinformationen werden anderen Spielern innerhalb dieser Funktion angezeigt. Wir beschränken die Zwecke, den Umfang, die Vertraulichkeit und Sicherheitspflichten der Auftragsverarbeiter und überwachen sie gemäß geltendem Recht, wobei wir zunächst die erforderliche Zustimmung oder separate Verfahren abschließen.</w:t>
      </w:r>
    </w:p>
    <w:p>
      <w:pPr>
        <w:pStyle w:val="Heading1"/>
        <w:keepLines w:val="0"/>
      </w:pPr>
      <w:r>
        <w:rPr>
          <w:rFonts w:ascii="Noto Sans" w:hAnsi="Noto Sans" w:eastAsia="Noto Sans TC" w:cs="Noto Sans"/>
          <w:b w:val="0"/>
        </w:rPr>
        <w:t>18. Datenstandorte und internationale Verarbeitung</w:t>
      </w:r>
    </w:p>
    <w:p>
      <w:pPr>
        <w:keepLines w:val="0"/>
      </w:pPr>
      <w:r>
        <w:rPr>
          <w:rFonts w:ascii="Noto Sans" w:hAnsi="Noto Sans" w:eastAsia="Noto Sans TC" w:cs="Noto Sans"/>
          <w:b w:val="0"/>
        </w:rPr>
        <w:t>Kontodaten, optionales Light Sync und notwendige Inhalts-/Supportdienste werden hauptsächlich von der Infrastruktur in Tokio, Japan, verarbeitet. Die Sicherheit und Zustellung von Cloudflare kann Anfragen in Regionen verarbeiten, in denen sie Dienstleistungen anbietet. Lokales Browsen, Mail-Caches, Downloads und Extraktion bleiben hauptsächlich auf Ihrem Gerät; Mail-Kommunikation ist mit Ihrem Anbieter, Originalartikel mit ihrer Quelle und Zahlungsdaten mit der Zahlungsplattform. Diese Netzwerkdienste können Informationen an ihren Standorten verarbeiten; dies bedeutet nicht, dass der gesamte lokale Inhalt international hochgeladen wird.</w:t>
      </w:r>
    </w:p>
    <w:p>
      <w:pPr>
        <w:keepLines w:val="0"/>
      </w:pPr>
      <w:r>
        <w:rPr>
          <w:rFonts w:ascii="Noto Sans" w:hAnsi="Noto Sans" w:eastAsia="Noto Sans TC" w:cs="Noto Sans"/>
          <w:b w:val="0"/>
        </w:rPr>
        <w:t>Das Betreten des Spiels kann erforderliche Charakter-, Asset- und Betriebsdaten an die Spielinfrastruktur im Festlandchina senden. Das Spiel erhält kurzlebige Zugangscredentials und minimale operative Identitäts-/Sprachdaten, keine vollständige E-Mail, echten Namen, Geburtsdatum oder vollständigen Kontosicherheitsverlauf. Wenn eine Registrierung in Festlandchina angeboten wird, bleiben Namen/Geburtsdaten in China verschlüsselt; Kontoname, E-Mail, Authentifizierung und notwendiger Sicherheitsstatus können nach Tokio für einheitliche Dienste übertragen werden. Vor erforderlichen Übermittlungen offenlegen wir Ziel, Zweck, Kategorien und Rechte und erhalten separate Zustimmung falls zutreffend. Ausländische Benutzer, die das Spiel betreten, können erforderliche Spieldaten nach China senden. Anwendbare Bewertungen, Verträge, Einwilligungen oder andere Mechanismen folgen der tatsächlichen Situation; diese Richtlinie beansprucht nicht die automatische Erfüllung jeder Übermittlungsvoraussetzung.</w:t>
      </w:r>
    </w:p>
    <w:p>
      <w:pPr>
        <w:pStyle w:val="Heading1"/>
        <w:keepLines w:val="0"/>
      </w:pPr>
      <w:r>
        <w:rPr>
          <w:rFonts w:ascii="Noto Sans" w:hAnsi="Noto Sans" w:eastAsia="Noto Sans TC" w:cs="Noto Sans"/>
          <w:b w:val="0"/>
        </w:rPr>
        <w:t>19. Sicherheit und Incident-Response</w:t>
      </w:r>
    </w:p>
    <w:p>
      <w:pPr>
        <w:keepLines w:val="0"/>
      </w:pPr>
      <w:r>
        <w:rPr>
          <w:rFonts w:ascii="Noto Sans" w:hAnsi="Noto Sans" w:eastAsia="Noto Sans TC" w:cs="Noto Sans"/>
          <w:b w:val="0"/>
        </w:rPr>
        <w:t>Wir verwenden angemessene technische und organisatorische Maßnahmen verhältnismäßig zum Risiko, einschließlich verschlüsselter Übertragung, Passwort-Hashes, angemessener lokaler Verschlüsselung und sicherer Speicherung, geringstes Privileg, Zugriffskontrollen, notwendige Logs, eingeschränkte Backups, Multi-Faktor-Authentifizierung und Audits. Bei Diebstahl, Betrug, Artikel-Duplizierung, anomalen Assets, Angriffen, missbräuchlichen Rückerstattungen oder Kontostreitigkeiten können wir direkt relevante Login-, Transaktions-, Asset-, behaltene Chat- und Support-Beweise mit eingeschränkten Zwecken und Zugriff prüfen.</w:t>
      </w:r>
    </w:p>
    <w:p>
      <w:pPr>
        <w:keepLines w:val="0"/>
      </w:pPr>
      <w:r>
        <w:rPr>
          <w:rFonts w:ascii="Noto Sans" w:hAnsi="Noto Sans" w:eastAsia="Noto Sans TC" w:cs="Noto Sans"/>
          <w:b w:val="0"/>
        </w:rPr>
        <w:t>Kein System garantiert absolute Sicherheit. Bei tatsächlichen oder vermuteten Offenlegungen, Veränderungen, Verlusten oder Sicherheitsvorfällen untersuchen wir, begrenzen die Auswirkungen, beheben sie und benachrichtigen betroffene Benutzer oder Behörden und kooperieren wie gesetzlich erforderlich. Sicherheitsaufzeichnungen werden nicht für Marketing wiederverwendet; notwendige gehaltene Beweise folgen Abschnitt 20.</w:t>
      </w:r>
    </w:p>
    <w:p>
      <w:pPr>
        <w:pStyle w:val="Heading1"/>
        <w:keepLines w:val="0"/>
      </w:pPr>
      <w:r>
        <w:rPr>
          <w:rFonts w:ascii="Noto Sans" w:hAnsi="Noto Sans" w:eastAsia="Noto Sans TC" w:cs="Noto Sans"/>
          <w:b w:val="0"/>
        </w:rPr>
        <w:t>20. Aufbewahrung nach Kategorie</w:t>
      </w:r>
    </w:p>
    <w:p>
      <w:pPr>
        <w:pStyle w:val="ListBullet"/>
        <w:keepLines w:val="0"/>
      </w:pPr>
      <w:r>
        <w:rPr>
          <w:rFonts w:ascii="Noto Sans" w:hAnsi="Noto Sans" w:eastAsia="Noto Sans TC" w:cs="Noto Sans"/>
          <w:b w:val="0"/>
        </w:rPr>
        <w:t>Konto- und Cloud-Synchronisierung: während der Existenz des Kontos und für die Bedürfnisse der gewählten Funktion; Löschung oder Anonymisierung gemäß anwendbarer Cloud-Löschungsanfragen oder nach endgültiger Schließung, vorbehaltlich gesetzlicher, Streitfall- und Sicherheitsausnahmen. Das Deaktivieren der Synchronisierung oder Abmelden löscht nicht die vorhandenen Cloud-Einstellungen. Metadaten gemeinsam genutzter Download-Aufgaben verfallen 72 Stunden nach dem letzten Update; dies löscht keine Dateien auf Ihren Geräten.</w:t>
      </w:r>
    </w:p>
    <w:p>
      <w:pPr>
        <w:pStyle w:val="ListBullet"/>
        <w:keepLines w:val="0"/>
      </w:pPr>
      <w:r>
        <w:rPr>
          <w:rFonts w:ascii="Noto Sans" w:hAnsi="Noto Sans" w:eastAsia="Noto Sans TC" w:cs="Noto Sans"/>
          <w:b w:val="0"/>
        </w:rPr>
        <w:t>Spiel-, Sozial- und Asset-Ledger: für Konto-/Funktionsbedürfnisse; Standard-Chats werden standardmäßig 7 Tage gespeichert. Erforderliche Transaktionen, Berichte oder Beweise können für Untersuchungen, Streitigkeiten und gesetzliche Pflichten aufbewahrt werden. Öffentliche Inhalte folgen ebenfalls den Regeln zur Community-Löschung, Moderation und gemeinsamen Aufzeichnung.</w:t>
      </w:r>
    </w:p>
    <w:p>
      <w:pPr>
        <w:pStyle w:val="ListBullet"/>
        <w:keepLines w:val="0"/>
      </w:pPr>
      <w:r>
        <w:rPr>
          <w:rFonts w:ascii="Noto Sans" w:hAnsi="Noto Sans" w:eastAsia="Noto Sans TC" w:cs="Noto Sans"/>
          <w:b w:val="0"/>
        </w:rPr>
        <w:t>Lokale Daten von Browser, Mail, Download und Archiv: gesteuert durch Ihre Aktionen, Produkteinstellungen und OS-Regeln bis zur Löschung oder Entfernung. Private Sitzungen folgen Sitzungsbeschränkungen und technischen Fähigkeiten. E-Mail-Anmeldeinformationen bleiben lokal bis zur Trennung der Verbindung oder Widerruf der Autorisierung; Provider-Daten folgen der Provider-Aufbewahrung. Die Deinstallation kann gemäß OS-Regeln nicht alle Dateien entfernen, und Downloads oder Benutzerdateien können verbleiben.</w:t>
      </w:r>
    </w:p>
    <w:p>
      <w:pPr>
        <w:pStyle w:val="ListBullet"/>
        <w:keepLines w:val="0"/>
      </w:pPr>
      <w:r>
        <w:rPr>
          <w:rFonts w:ascii="Noto Sans" w:hAnsi="Noto Sans" w:eastAsia="Noto Sans TC" w:cs="Noto Sans"/>
          <w:b w:val="0"/>
        </w:rPr>
        <w:t>Bestellungen, Rückerstattungen und Finanzen: zur Erfüllung, Abstimmung, Steuer-, Finanz-, Verbraucherschutz- und Streitfallzwecke aufbewahren. Support-Anfragen und Anhänge: nur zur Bearbeitung, Unterstützung, Beschwerden, Sicherheit und Gesetz aufbewahren; löschen oder anonymisieren, wenn nicht mehr benötigt. Das Alter allein begründet nicht, dass ein Fall geschlossen ist.</w:t>
      </w:r>
    </w:p>
    <w:p>
      <w:pPr>
        <w:pStyle w:val="ListBullet"/>
        <w:keepLines w:val="0"/>
      </w:pPr>
      <w:r>
        <w:rPr>
          <w:rFonts w:ascii="Noto Sans" w:hAnsi="Noto Sans" w:eastAsia="Noto Sans TC" w:cs="Noto Sans"/>
          <w:b w:val="0"/>
        </w:rPr>
        <w:t>Sicherheits- und Fehleraufzeichnungen: die kürzeste angemessene Zeit für Schutz, Untersuchungen und Gesetz; wo chinesische Netzwerkprotokollpflichten gelten, mindestens sechs Monate wie erforderlich. Notwendige Beweise können auf einen begrenzten Umfang erweitert und entfernt/anonymisiert werden, wenn ihr Zweck endet. Tägliche Website-Hashes dauern höchstens bis zum nächsten Tag; Aggregate können langfristig bleiben. Lokale App-Zählwerte folgen den Gerätebereinigungsregeln.</w:t>
      </w:r>
    </w:p>
    <w:p>
      <w:pPr>
        <w:keepLines w:val="0"/>
      </w:pPr>
      <w:r>
        <w:rPr>
          <w:rFonts w:ascii="Noto Sans" w:hAnsi="Noto Sans" w:eastAsia="Noto Sans TC" w:cs="Noto Sans"/>
          <w:b w:val="0"/>
        </w:rPr>
        <w:t>Wir behalten personenbezogene Daten nicht unbegrenzt bei, nur weil sie später nützlich sein könnten. Wo kein fester Zeitraum angegeben werden kann, bestimmen Zweck, Gesetz und Streitfälle dies. Datensätze, die noch nicht rechtlich gelöscht werden können, sind auf Speicherung, Compliance und notwendigen Schutz beschränkt, nicht für tägliche Produktnutzung oder Marketing. Die Löschung von Backups folgt sicheren Rotations- und Wiederherstellungsschutzverfahren; Backups rechtfertigen nicht die fortgesetzte Nutzung gelöschter Daten.</w:t>
      </w:r>
    </w:p>
    <w:p>
      <w:pPr>
        <w:pStyle w:val="Heading1"/>
        <w:keepLines w:val="0"/>
      </w:pPr>
      <w:r>
        <w:rPr>
          <w:rFonts w:ascii="Noto Sans" w:hAnsi="Noto Sans" w:eastAsia="Noto Sans TC" w:cs="Noto Sans"/>
          <w:b w:val="0"/>
        </w:rPr>
        <w:t>21. Bedenkzeit und Löschung der Kontoschließung</w:t>
      </w:r>
    </w:p>
    <w:p>
      <w:pPr>
        <w:keepLines w:val="0"/>
      </w:pPr>
      <w:r>
        <w:rPr>
          <w:rFonts w:ascii="Noto Sans" w:hAnsi="Noto Sans" w:eastAsia="Noto Sans TC" w:cs="Noto Sans"/>
          <w:b w:val="0"/>
        </w:rPr>
        <w:t>Ein Antrag auf Kontoschließung unterliegt einer 15-tägigen Bedenkzeit. Der Zugriff auf Website/Spiel wird ausgesetzt, Benutzername und E-Mail bleiben vorbehalten, Charaktere/Assets bleiben erhalten, können jedoch nicht übertragen, verschenkt oder gehandelt werden. Ein normales Anmelden hebt den Antrag nicht auf; zur Wiederherstellung des Zugriffs ist eine ausdrückliche Stornierung mit Authentifizierungsprüfung erforderlich. Die Schließung umgeht keine Strafen, Negativsalden oder anhängigen Streitigkeiten.</w:t>
      </w:r>
    </w:p>
    <w:p>
      <w:pPr>
        <w:keepLines w:val="0"/>
      </w:pPr>
      <w:r>
        <w:rPr>
          <w:rFonts w:ascii="Noto Sans" w:hAnsi="Noto Sans" w:eastAsia="Noto Sans TC" w:cs="Noto Sans"/>
          <w:b w:val="0"/>
        </w:rPr>
        <w:t>Nach Ablauf der Frist, ohne Stornierung und nach erforderlichen Löschschritten, funktionieren Anmeldedaten, Sitzungen und Token nicht mehr und Spielcharaktere/-assets sind dauerhaft nicht verfügbar, ohne Übertragung oder Wiederherstellung durch Neuregistrierung. Der Benutzername/die E-Mail kann nach endgültiger Schließung wiederverwendet werden, aber das neue Konto hat eine neue Identität ohne Bezug zu alten Assets, Forum-Identität oder Verlauf. Normale Konten und zugehörige Cloud-Daten werden gelöscht oder unwiderruflich anonymisiert. Geteilte Forum-, Familien-, Handels- und Ranglistenaufzeichnungen können nach Entfernung von Identitätslinks verbleiben, ohne Informationen anderer Personen zu löschen. Wenn eine chinesische Bewohner-Schicht den zugehörigen Identitätsaufbewahrt, muss deren Löschung/Anonymisierung bestätigt werden.</w:t>
      </w:r>
    </w:p>
    <w:p>
      <w:pPr>
        <w:keepLines w:val="0"/>
      </w:pPr>
      <w:r>
        <w:rPr>
          <w:rFonts w:ascii="Noto Sans" w:hAnsi="Noto Sans" w:eastAsia="Noto Sans TC" w:cs="Noto Sans"/>
          <w:b w:val="0"/>
        </w:rPr>
        <w:t>Mindestaufzeichnungen für Zahlungen, Rückerstattungen, Betrugsprävention, Gesetze, Vorfälle und anhängige Streitigkeiten können gesetzlich behalten werden. Die Schließung löscht nicht automatisch lokale Dateien, Mail-Caches, Browserinhalte oder Drittanbieter-Mailkonten; verwalten Sie diese auf dem Gerät oder beim Anbieter. Cloud-Sync- oder Kontolöschungsanfragen verwenden tatsächliche Kontofunktionen oder Abschnitt 22. Wir versprechen keine nicht verfügbaren One-Click-Export- oder All-Daten-Löschungsfunktionen.</w:t>
      </w:r>
    </w:p>
    <w:p>
      <w:pPr>
        <w:pStyle w:val="Heading1"/>
        <w:keepLines w:val="0"/>
      </w:pPr>
      <w:r>
        <w:rPr>
          <w:rFonts w:ascii="Noto Sans" w:hAnsi="Noto Sans" w:eastAsia="Noto Sans TC" w:cs="Noto Sans"/>
          <w:b w:val="0"/>
        </w:rPr>
        <w:t>22. Ihre Rechte und der Antragsprozess</w:t>
      </w:r>
    </w:p>
    <w:p>
      <w:pPr>
        <w:keepLines w:val="0"/>
      </w:pPr>
      <w:r>
        <w:rPr>
          <w:rFonts w:ascii="Noto Sans" w:hAnsi="Noto Sans" w:eastAsia="Noto Sans TC" w:cs="Noto Sans"/>
          <w:b w:val="0"/>
        </w:rPr>
        <w:t>Nach geltendem Recht können Sie Auskunft über die Verarbeitung verlangen, auf Daten zugreifen/kopieren/korrigieren/ergänzen, Löschung, Einschränkung oder Widerspruch beantragen, widerrufbare Einwilligung widerrufen, Light Sync ausschalten, Schließung beantragen und, wenn gesetzliche Bedingungen erfüllt sind, Portabilität oder Übertragung beantragen, sich beschwerden oder Erklärungen einfordern. Der Widerruf wirkt sich nicht auf vorherige rechtmäßige Verarbeitung aus; der Widerruf der unverzichtbaren Verarbeitung kann den entsprechenden Dienst verhindern.</w:t>
      </w:r>
    </w:p>
    <w:p>
      <w:pPr>
        <w:keepLines w:val="0"/>
      </w:pPr>
      <w:r>
        <w:rPr>
          <w:rFonts w:ascii="Noto Sans" w:hAnsi="Noto Sans" w:eastAsia="Noto Sans TC" w:cs="Noto Sans"/>
          <w:b w:val="0"/>
        </w:rPr>
        <w:t xml:space="preserve">Starten Sie über die Links für Datenschutz, Kontoverwaltung oder Kontakt des Supports oder an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Identifizieren Sie das Produkt, den Anfragetyp, das zugehörige Konto und die notwendigen Fakten ohne Passwörter oder irrelevante Beweise. Wir können die Identität bei hochriskanten Anfragen vernünftig überprüfen und innerhalb der geltenden Fristen antworten. Wenn das Gesetz die Einschränkung oder Ablehnung sich wiederholender, betrügerischer, übermäßiger oder rechtsverletzender Anfragen erlaubt, erklären wir dies. Gerätedaten, die wir nicht halten, müssen lokal verwaltet werden; Drittdaten erfordern Anfragen an diese Partei. Es gibt keinen universellen Ein-Klick-Archivexport für alle Daten.</w:t>
      </w:r>
    </w:p>
    <w:p>
      <w:pPr>
        <w:pStyle w:val="Heading1"/>
        <w:keepLines w:val="0"/>
      </w:pPr>
      <w:r>
        <w:rPr>
          <w:rFonts w:ascii="Noto Sans" w:hAnsi="Noto Sans" w:eastAsia="Noto Sans TC" w:cs="Noto Sans"/>
          <w:b w:val="0"/>
        </w:rPr>
        <w:t>23. Minderjährige</w:t>
      </w:r>
    </w:p>
    <w:p>
      <w:pPr>
        <w:keepLines w:val="0"/>
      </w:pPr>
      <w:r>
        <w:rPr>
          <w:rFonts w:ascii="Noto Sans" w:hAnsi="Noto Sans" w:eastAsia="Noto Sans TC" w:cs="Noto Sans"/>
          <w:b w:val="0"/>
        </w:rPr>
        <w:t>Spielkonten, Gameplay, Teilnahme am Abenteurer-Platz und damit verbundene Game-Store-Dienste erfordern derzeit 18+. Das Anzeigen öffentlicher Seiten teilt diese Schwelle nicht. Allzweck-Core-Apps wie DAWNBLOOM Browser erhalten keine universelle 18+- oder Geburtsdatumsanforderung durch diese Richtlinie; lokale Gesetze, Stores und Altersregeln der Ziel-Dienste gelten weiterhin. Minderjährigen-Rückerstattungen adressieren tatsächliche oder strittige Ausgaben, ohne die Spielberechtigung zu lockern. Minderjährigen-/Vormundschaftsnachweise sind auf Prüfung, Support und Gesetz mit angemessenen Schutzmaßnahmen beschränkt, nicht auf Kinder-Werbeprofile. Erforderliche Vormundschaftszustimmung oder spezielle Verfahren gehen der relevanten Verarbeitung voraus.</w:t>
      </w:r>
    </w:p>
    <w:p>
      <w:pPr>
        <w:pStyle w:val="Heading1"/>
        <w:keepLines w:val="0"/>
      </w:pPr>
      <w:r>
        <w:rPr>
          <w:rFonts w:ascii="Noto Sans" w:hAnsi="Noto Sans" w:eastAsia="Noto Sans TC" w:cs="Noto Sans"/>
          <w:b w:val="0"/>
        </w:rPr>
        <w:t>24. Festlandchina</w:t>
      </w:r>
    </w:p>
    <w:p>
      <w:pPr>
        <w:keepLines w:val="0"/>
      </w:pPr>
      <w:r>
        <w:rPr>
          <w:rFonts w:ascii="Noto Sans" w:hAnsi="Noto Sans" w:eastAsia="Noto Sans TC" w:cs="Noto Sans"/>
          <w:b w:val="0"/>
        </w:rPr>
        <w:t>Wenn chinesisches Recht gilt, folgen wir rechtmäßiger, fairer, notwendiger und gutgläubiger Verarbeitung und offenbaren Verantwortlicher, Zweck, Methode, Kategorien, Aufbewahrung und Rechtskanäle. Die Verfügbarkeit der Registrierung in Festlandchina folgt dem aktuellen Kontoservice. Wenn Alterseign angeboten wird, regeln Abschnitt 4 und 18 die Verarbeitung des inländischen Namens/Geburtsdatums, ohne die Originalfelder nach Tokio zu senden. Erforderliche Übertragungshinweise, separate Zustimmung und Schutzmaßnahmen gehen Übertragungen voraus. Die Schnittstellensprache bestimmt nicht die rechtliche Region.</w:t>
      </w:r>
    </w:p>
    <w:p>
      <w:pPr>
        <w:keepLines w:val="0"/>
      </w:pPr>
      <w:r>
        <w:rPr>
          <w:rFonts w:ascii="Noto Sans" w:hAnsi="Noto Sans" w:eastAsia="Noto Sans TC" w:cs="Noto Sans"/>
          <w:b w:val="0"/>
        </w:rPr>
        <w:t xml:space="preserve">Sie können geltende Rechte auf Wissen, Entscheidung, Einschränkung oder Verweigerung der Verarbeitung, Zugriff, Kopie, Korrektur, Ergänzung, Löschung, Übertragung unter erfüllten Bedingungen und Schließung eines Kontos über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oder Support ausüben. Wir erklären die Auswirkungen des Widerrufs der unverzichtbaren Verarbeitung. Die Übertragungskonformität folgt der tatsächlichen Größe und gesetzlichen Bedingungen; interne Zählungen ersetzen keine gesetzlichen Verfahren.</w:t>
      </w:r>
    </w:p>
    <w:p>
      <w:pPr>
        <w:pStyle w:val="Heading1"/>
        <w:keepLines w:val="0"/>
      </w:pPr>
      <w:r>
        <w:rPr>
          <w:rFonts w:ascii="Noto Sans" w:hAnsi="Noto Sans" w:eastAsia="Noto Sans TC" w:cs="Noto Sans"/>
          <w:b w:val="0"/>
        </w:rPr>
        <w:t>25. Vereinigte Staaten</w:t>
      </w:r>
    </w:p>
    <w:p>
      <w:pPr>
        <w:keepLines w:val="0"/>
      </w:pPr>
      <w:r>
        <w:rPr>
          <w:rFonts w:ascii="Noto Sans" w:hAnsi="Noto Sans" w:eastAsia="Noto Sans TC" w:cs="Noto Sans"/>
          <w:b w:val="0"/>
        </w:rPr>
        <w:t>Wenn staatliche oder bundesweite Datenschutzgesetze gelten, gewähren wir Rechte unter ihren Bedingungen, einschließlich Zugriff/Wissen, Korrektur, Löschung, Übertragbarkeit, Widerspruch gegen Verkauf oder Weitergabe und Berufung, ohne rechtswidrige Diskriminierung. Anwendbare CCPA/CPRA-Rechte in Kalifornien können auch die Einschränkung bestimmter sensibler Informationsverwendungen umfassen. Wir verkaufen keine persönlichen Daten oder teilen sie nicht für kontextübergreifendes Verhaltensmarketing; Verkauf/Weitergabe folgen den anwendbaren gesetzlichen Definitionen, nicht der Annahme, dass notwendige Verarbeiter Werbekäufe sind. Wir behaupten nicht, dass jedes Landesgesetz bedingungslos gilt oder dass das Kinderschutzgesetz kategorisch unanwendbar ist. Nutzen Sie Abschnitt 22; autorisierte Vertreter oder Regulierungsbeschwerden können nach geltendem Recht verfügbar sein.</w:t>
      </w:r>
    </w:p>
    <w:p>
      <w:pPr>
        <w:pStyle w:val="Heading1"/>
        <w:keepLines w:val="0"/>
      </w:pPr>
      <w:r>
        <w:rPr>
          <w:rFonts w:ascii="Noto Sans" w:hAnsi="Noto Sans" w:eastAsia="Noto Sans TC" w:cs="Noto Sans"/>
          <w:b w:val="0"/>
        </w:rPr>
        <w:t>26. Japan</w:t>
      </w:r>
    </w:p>
    <w:p>
      <w:pPr>
        <w:keepLines w:val="0"/>
      </w:pPr>
      <w:r>
        <w:rPr>
          <w:rFonts w:ascii="Noto Sans" w:hAnsi="Noto Sans" w:eastAsia="Noto Sans TC" w:cs="Noto Sans"/>
          <w:b w:val="0"/>
        </w:rPr>
        <w:t>Für Benutzer in Japan geben wir Zwecke an und verwenden persönliche Informationen im Allgemeinen innerhalb dieser Zwecke, mit notwendigen Sicherheitskontrollen und Prozessaufsicht. Wenn das japanische APPI gilt, bearbeiten wir Anfragen auf Offenlegung, Korrektur, Einstellung der Nutzung, Löschung und Einstellung der Drittanbieterschaft von gespeicherten personenbezogenen Daten gemäß seinen Bedingungen. Kern-Japan-Kontodaten befinden sich hauptsächlich in Tokio; das Betreten des Spiels kann notwendige Spielverarbeitung in China beinhalten, ohne allen lokalen privaten Inhalt zu übertragen.</w:t>
      </w:r>
    </w:p>
    <w:p>
      <w:pPr>
        <w:keepLines w:val="0"/>
      </w:pPr>
      <w:r>
        <w:rPr>
          <w:rFonts w:ascii="Noto Sans" w:hAnsi="Noto Sans" w:eastAsia="Noto Sans TC" w:cs="Noto Sans"/>
          <w:b w:val="0"/>
        </w:rPr>
        <w:t>Für die Drittanbieterschaft oder ausländische Verarbeitung, die japanischen Regeln unterliegt, beschreiben wir tatsächliche Empfänger-Kategorien, Zwecke, Daten und Rechte und stellen erforderliche Informationen bereit, erhalten notwendige Bestätigungen oder wenden andere rechtmäßige Schutzmaßnahmen an. Rechtsanforderungen hängen von der Situation ab; ein einzelner Zustimmungsbutton erfüllt nicht jede Anforderung. Die Altersbereichsauswahl für japanische Spielkonten behandelt notwendige Erwachsenenberechtigung ohne erfundene Geburtstage.</w:t>
      </w:r>
    </w:p>
    <w:p>
      <w:pPr>
        <w:pStyle w:val="Heading1"/>
        <w:keepLines w:val="0"/>
      </w:pPr>
      <w:r>
        <w:rPr>
          <w:rFonts w:ascii="Noto Sans" w:hAnsi="Noto Sans" w:eastAsia="Noto Sans TC" w:cs="Noto Sans"/>
          <w:b w:val="0"/>
        </w:rPr>
        <w:t>27. Richtlinienaktualisierungen</w:t>
      </w:r>
    </w:p>
    <w:p>
      <w:pPr>
        <w:keepLines w:val="0"/>
      </w:pPr>
      <w:r>
        <w:rPr>
          <w:rFonts w:ascii="Noto Sans" w:hAnsi="Noto Sans" w:eastAsia="Noto Sans TC" w:cs="Noto Sans"/>
          <w:b w:val="0"/>
        </w:rPr>
        <w:t>Änderungen an Funktionen, Anbietern, Datenkategorien, Gesetzen oder Sicherheit können eine aktualisierte Richtlinie mit Version, Revision und effektiven Daten erfordern. Wesentliche Änderungen werden über die Website, Produktbenachrichtigungen oder angemessene Mittel angekündigt. Neue sensible Verarbeitung, unnötiges Tracking oder wesentliche Übertragungsänderungen erhalten zusätzliche Benachrichtigung und Zustimmung, wo das Gesetz dies erfordert. Die drei Sprachen stimmen in Datengrenzen und rechtlicher Bedeutung überein. Das Verbraucherdatenschutzcenter ist eine lesbare Erklärung, kein Ersatz für diese vollständige Richtlinie.</w:t>
      </w:r>
    </w:p>
    <w:p>
      <w:pPr>
        <w:pStyle w:val="Heading1"/>
        <w:keepLines w:val="0"/>
      </w:pPr>
      <w:r>
        <w:rPr>
          <w:rFonts w:ascii="Noto Sans" w:hAnsi="Noto Sans" w:eastAsia="Noto Sans TC" w:cs="Noto Sans"/>
          <w:b w:val="0"/>
        </w:rPr>
        <w:t>28. Kontaktieren Sie uns</w:t>
      </w:r>
    </w:p>
    <w:p>
      <w:pPr>
        <w:keepLines w:val="0"/>
      </w:pPr>
      <w:r>
        <w:rPr>
          <w:rFonts w:ascii="Noto Sans" w:hAnsi="Noto Sans" w:eastAsia="Noto Sans TC" w:cs="Noto Sans"/>
          <w:b w:val="0"/>
        </w:rPr>
        <w:t xml:space="preserve">Rechtliche Anfragen und Datenschutz: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Produkt-, Konto- und allgemeiner Support: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Abrechnung/Rückerstattungen: Das Abrechnungszentrum der Website oder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Vorfälle und Sicherheitslücken: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Der Support ermöglicht die Auswahl des Problemtyps; Kontoeinstellungen verwalten Zugriff, Geräte, Multi-Faktor-Authentifizierung und Schließung. Wir reagieren gemäß der Anfrage und geltendem Recht. Es ist nicht erforderlich, persönliche Details zu veröffentlichen, um eine Anfrage zu stellen.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DAWNBLOOM-Datenschutzrichtlinie</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