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Rechtliche Hinweise und Bekanntmachungen von DAWNBLOOM</w:t>
      </w:r>
    </w:p>
    <w:p>
      <w:pPr>
        <w:keepLines w:val="0"/>
      </w:pPr>
      <w:r>
        <w:rPr>
          <w:rFonts w:ascii="Noto Sans" w:hAnsi="Noto Sans" w:eastAsia="Arial Unicode MS" w:cs="Noto Sans"/>
          <w:b w:val="0"/>
        </w:rPr>
        <w:t>Offizielle Version</w:t>
      </w:r>
    </w:p>
    <w:p>
      <w:pPr>
        <w:keepLines w:val="0"/>
      </w:pPr>
      <w:r>
        <w:rPr>
          <w:rFonts w:ascii="Noto Sans" w:hAnsi="Noto Sans" w:eastAsia="Arial Unicode MS" w:cs="Noto Sans"/>
          <w:b w:val="0"/>
        </w:rPr>
        <w:t>Version: V8</w:t>
      </w:r>
    </w:p>
    <w:p>
      <w:pPr>
        <w:keepLines w:val="0"/>
      </w:pPr>
      <w:r>
        <w:rPr>
          <w:rFonts w:ascii="Noto Sans" w:hAnsi="Noto Sans" w:eastAsia="Arial Unicode MS" w:cs="Noto Sans"/>
          <w:b w:val="0"/>
        </w:rPr>
        <w:t>Gültig ab: 10. Oktober 2026</w:t>
      </w:r>
    </w:p>
    <w:p>
      <w:pPr>
        <w:keepLines w:val="0"/>
      </w:pPr>
      <w:r>
        <w:rPr>
          <w:rFonts w:ascii="Noto Sans" w:hAnsi="Noto Sans" w:eastAsia="Arial Unicode MS" w:cs="Noto Sans"/>
          <w:b w:val="0"/>
        </w:rPr>
        <w:t>Aktualisiert am: 10. Oktober 2026</w:t>
      </w:r>
    </w:p>
    <w:p>
      <w:pPr>
        <w:keepLines w:val="0"/>
      </w:pPr>
      <w:r>
        <w:rPr>
          <w:rFonts w:ascii="Noto Sans" w:hAnsi="Noto Sans" w:eastAsia="Arial Unicode MS" w:cs="Noto Sans"/>
          <w:b w:val="0"/>
        </w:rPr>
        <w:t xml:space="preserve">Geltende Websites: </w:t>
      </w:r>
      <w:hyperlink r:id="rId11">
        <w:r>
          <w:rPr>
            <w:rFonts w:ascii="Noto Sans" w:hAnsi="Noto Sans" w:eastAsia="Arial Unicode MS"/>
            <w:b w:val="0"/>
          </w:rPr>
          <w:t xml:space="preserve">https://dawnbloom.net</w:t>
        </w:r>
      </w:hyperlink>
      <w:r>
        <w:rPr>
          <w:rFonts w:ascii="Noto Sans" w:hAnsi="Noto Sans" w:eastAsia="Arial Unicode MS" w:cs="Noto Sans"/>
          <w:b w:val="0"/>
        </w:rPr>
        <w:t xml:space="preserve"> und offizielle Subdomains</w:t>
      </w:r>
    </w:p>
    <w:p>
      <w:pPr>
        <w:keepLines w:val="0"/>
      </w:pPr>
      <w:r>
        <w:rPr>
          <w:rFonts w:ascii="Noto Sans" w:hAnsi="Noto Sans" w:eastAsia="Arial Unicode MS" w:cs="Noto Sans"/>
          <w:b w:val="0"/>
        </w:rPr>
        <w:t>Geltende Marken: die sieben DAWNBLOOM-Produkte</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Dateiposition</w:t>
              <w:br/>
              <w:t>Dieses Dokument dient als offizielle rechtliche Schnittstelle auf der Website: Es bietet öffentlichen Zugang zur betreibenden Entität und offiziellen Kanälen, Urheberrechts- und Markenangaben, Drittanbieterkennzeichnungen, Verfahren zur Meldung von Verletzungen, offene Lizenzen für die Weiterveröffentlichung, Erklärungen zu Open-Source-Software, Erläuterungen zum KI-Spielerdienst und andere rechtliche Hinweise. Datenschutzrichtlinien, Spielerverhalten, Websitenutzung, Kontosicherheit sowie Verkaufs- und Rückerstattungsangelegenheiten werden durch separate, spezielle Dokumente geregelt.</w:t>
            </w:r>
          </w:p>
        </w:tc>
      </w:tr>
    </w:tbl>
    <w:p>
      <w:pPr>
        <w:spacing w:after="40"/>
      </w:pPr>
    </w:p>
    <w:p>
      <w:pPr>
        <w:pStyle w:val="Heading1"/>
        <w:keepLines w:val="0"/>
      </w:pPr>
      <w:r>
        <w:rPr>
          <w:rFonts w:ascii="Noto Sans" w:hAnsi="Noto Sans" w:eastAsia="Arial Unicode MS" w:cs="Noto Sans"/>
          <w:b w:val="0"/>
        </w:rPr>
        <w:t>1. Offizielle Identität, Betriebseinheit und Zugang zu rechtlichen Dokumenten</w:t>
      </w:r>
    </w:p>
    <w:p>
      <w:pPr>
        <w:keepLines w:val="0"/>
      </w:pPr>
      <w:r>
        <w:rPr>
          <w:rFonts w:ascii="Noto Sans" w:hAnsi="Noto Sans" w:eastAsia="Arial Unicode MS" w:cs="Noto Sans"/>
          <w:b w:val="0"/>
        </w:rPr>
        <w:t>DAWNBLOOM wird von 上海追光智创文化传媒有限公司 betrieben. Die Tabelle identifiziert seine einzige globale Website und regionalen Sprach-Einstiegspunkte. Regionale Einstiege führen nur zur Hauptseite und erstellen keinen separaten Betreiber, Account, Zahlungs- oder Downloadservice oder Datenbank. Der Betreiber hat die Firmenregistrierungsidentität für den China-Einstieg bereitgestellt. Der Japan-Einstieg wurde mit Unterstützung registriert; sein registrierter Inhaber und die formale Autorisierung müssen noch verifiziert werden. Dieses Dokument beansprucht nicht das Unternehmens Eigentum am Japan-Domain. Domain-Suffixe begründen weder Hosting in Festlandchina noch ICP-Registrierung noch eine japanische Gesellschaft oder Niederlassung. Andere Seiten, Gruppen, Stores und Social-Accounts sind nur dann offiziell, wenn sie ausdrücklich von der Hauptseite aufgelistet sind.</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Projekt</w:t>
            </w:r>
          </w:p>
        </w:tc>
        <w:tc>
          <w:tcPr>
            <w:tcW w:type="dxa" w:w="4873"/>
            <w:vAlign w:val="center"/>
            <w:shd w:fill="DCE8F7"/>
          </w:tcPr>
          <w:p>
            <w:pPr>
              <w:keepNext/>
              <w:spacing w:after="40"/>
            </w:pPr>
            <w:r>
              <w:rPr>
                <w:rFonts w:ascii="Noto Sans" w:hAnsi="Noto Sans" w:eastAsia="Arial Unicode MS" w:cs="Noto Sans"/>
                <w:b/>
                <w:sz w:val="17"/>
              </w:rPr>
              <w:t>Offizielle Informationen</w:t>
            </w:r>
          </w:p>
        </w:tc>
      </w:tr>
      <w:tr>
        <w:trPr>
          <w:cantSplit/>
        </w:trPr>
        <w:tc>
          <w:tcPr>
            <w:tcW w:type="dxa" w:w="4873"/>
            <w:vAlign w:val="center"/>
          </w:tcPr>
          <w:p>
            <w:pPr>
              <w:spacing w:after="40"/>
            </w:pPr>
            <w:r>
              <w:rPr>
                <w:rFonts w:ascii="Noto Sans" w:hAnsi="Noto Sans" w:eastAsia="Arial Unicode MS" w:cs="Noto Sans"/>
                <w:sz w:val="17"/>
              </w:rPr>
              <w:t>Betreiber / Website-Dienstleister</w:t>
            </w:r>
          </w:p>
        </w:tc>
        <w:tc>
          <w:tcPr>
            <w:tcW w:type="dxa" w:w="4873"/>
            <w:vAlign w:val="center"/>
          </w:tcPr>
          <w:p>
            <w:pPr>
              <w:spacing w:after="40"/>
            </w:pPr>
            <w:r>
              <w:rPr>
                <w:rFonts w:ascii="Noto Sans" w:hAnsi="Noto Sans" w:eastAsia="Arial Unicode MS" w:cs="Noto Sans"/>
                <w:sz w:val="17"/>
              </w:rPr>
              <w:t>上海追光智创文化传媒有限公司 (Englischer öffentlicher Name: SHANGHAI LUMIREALM CREATIVE MEDIA CO., LTD.)</w:t>
            </w:r>
          </w:p>
        </w:tc>
      </w:tr>
      <w:tr>
        <w:trPr>
          <w:cantSplit/>
        </w:trPr>
        <w:tc>
          <w:tcPr>
            <w:tcW w:type="dxa" w:w="4873"/>
            <w:vAlign w:val="center"/>
          </w:tcPr>
          <w:p>
            <w:pPr>
              <w:spacing w:after="40"/>
            </w:pPr>
            <w:r>
              <w:rPr>
                <w:rFonts w:ascii="Noto Sans" w:hAnsi="Noto Sans" w:eastAsia="Arial Unicode MS" w:cs="Noto Sans"/>
                <w:sz w:val="17"/>
              </w:rPr>
              <w:t>Einzige globale Website</w:t>
            </w:r>
          </w:p>
        </w:tc>
        <w:tc>
          <w:tcPr>
            <w:tcW w:type="dxa" w:w="4873"/>
            <w:vAlign w:val="center"/>
          </w:tcPr>
          <w:p>
            <w:pPr>
              <w:spacing w:after="40"/>
            </w:pPr>
            <w:hyperlink r:id="rId11">
              <w:r>
                <w:rPr>
                  <w:rFonts w:ascii="Noto Sans" w:hAnsi="Noto Sans" w:eastAsia="Arial Unicode MS"/>
                  <w:sz w:val="17"/>
                </w:rPr>
                <w:t xml:space="preserve">https://dawnbloom.net</w:t>
              </w:r>
            </w:hyperlink>
          </w:p>
        </w:tc>
      </w:tr>
      <w:tr>
        <w:trPr>
          <w:cantSplit/>
        </w:trPr>
        <w:tc>
          <w:tcPr>
            <w:tcW w:type="dxa" w:w="4873"/>
            <w:vAlign w:val="center"/>
          </w:tcPr>
          <w:p>
            <w:pPr>
              <w:spacing w:after="40"/>
            </w:pPr>
            <w:r>
              <w:rPr>
                <w:rFonts w:ascii="Noto Sans" w:hAnsi="Noto Sans" w:eastAsia="Arial Unicode MS" w:cs="Noto Sans"/>
                <w:sz w:val="17"/>
              </w:rPr>
              <w:t>Chinesischer Spracheinstieg</w:t>
            </w:r>
          </w:p>
        </w:tc>
        <w:tc>
          <w:tcPr>
            <w:tcW w:type="dxa" w:w="4873"/>
            <w:vAlign w:val="center"/>
          </w:tcPr>
          <w:p>
            <w:pPr>
              <w:spacing w:after="40"/>
            </w:pPr>
            <w:hyperlink r:id="rId12">
              <w:r>
                <w:rPr>
                  <w:rFonts w:ascii="Noto Sans" w:hAnsi="Noto Sans" w:eastAsia="Arial Unicode MS"/>
                  <w:sz w:val="17"/>
                </w:rPr>
                <w:t xml:space="preserve">https://dawnbloom.com.cn</w:t>
              </w:r>
            </w:hyperlink>
            <w:r>
              <w:rPr>
                <w:rFonts w:ascii="Noto Sans" w:hAnsi="Noto Sans" w:eastAsia="Arial Unicode MS" w:cs="Noto Sans"/>
                <w:sz w:val="17"/>
              </w:rPr>
              <w:t xml:space="preserve"> · www.dawnbloom.com.cn → </w:t>
            </w:r>
            <w:hyperlink r:id="rId13">
              <w:r>
                <w:rPr>
                  <w:rFonts w:ascii="Noto Sans" w:hAnsi="Noto Sans" w:eastAsia="Arial Unicode MS"/>
                  <w:sz w:val="17"/>
                </w:rPr>
                <w:t xml:space="preserve">https://dawnbloom.net/zh/</w:t>
              </w:r>
            </w:hyperlink>
          </w:p>
        </w:tc>
      </w:tr>
      <w:tr>
        <w:trPr>
          <w:cantSplit/>
        </w:trPr>
        <w:tc>
          <w:tcPr>
            <w:tcW w:type="dxa" w:w="4873"/>
            <w:vAlign w:val="center"/>
          </w:tcPr>
          <w:p>
            <w:pPr>
              <w:spacing w:after="40"/>
            </w:pPr>
            <w:r>
              <w:rPr>
                <w:rFonts w:ascii="Noto Sans" w:hAnsi="Noto Sans" w:eastAsia="Arial Unicode MS" w:cs="Noto Sans"/>
                <w:sz w:val="17"/>
              </w:rPr>
              <w:t>Japanischer Spracheinstieg</w:t>
            </w:r>
          </w:p>
        </w:tc>
        <w:tc>
          <w:tcPr>
            <w:tcW w:type="dxa" w:w="4873"/>
            <w:vAlign w:val="center"/>
          </w:tcPr>
          <w:p>
            <w:pPr>
              <w:spacing w:after="40"/>
            </w:pPr>
            <w:hyperlink r:id="rId14">
              <w:r>
                <w:rPr>
                  <w:rFonts w:ascii="Noto Sans" w:hAnsi="Noto Sans" w:eastAsia="Arial Unicode MS"/>
                  <w:sz w:val="17"/>
                </w:rPr>
                <w:t xml:space="preserve">https://dawnbloom.jp</w:t>
              </w:r>
            </w:hyperlink>
            <w:r>
              <w:rPr>
                <w:rFonts w:ascii="Noto Sans" w:hAnsi="Noto Sans" w:eastAsia="Arial Unicode MS" w:cs="Noto Sans"/>
                <w:sz w:val="17"/>
              </w:rPr>
              <w:t xml:space="preserve"> · www.dawnbloom.jp → </w:t>
            </w:r>
            <w:hyperlink r:id="rId15">
              <w:r>
                <w:rPr>
                  <w:rFonts w:ascii="Noto Sans" w:hAnsi="Noto Sans" w:eastAsia="Arial Unicode MS"/>
                  <w:sz w:val="17"/>
                </w:rPr>
                <w:t xml:space="preserve">https://dawnbloom.net/ja/</w:t>
              </w:r>
            </w:hyperlink>
            <w:r>
              <w:rPr>
                <w:rFonts w:ascii="Noto Sans" w:hAnsi="Noto Sans" w:eastAsia="Arial Unicode MS" w:cs="Noto Sans"/>
                <w:sz w:val="17"/>
              </w:rPr>
              <w:t xml:space="preserve"> (verfügbar; HTTPS 301)</w:t>
            </w:r>
          </w:p>
        </w:tc>
      </w:tr>
      <w:tr>
        <w:trPr>
          <w:cantSplit/>
        </w:trPr>
        <w:tc>
          <w:tcPr>
            <w:tcW w:type="dxa" w:w="4873"/>
            <w:vAlign w:val="center"/>
          </w:tcPr>
          <w:p>
            <w:pPr>
              <w:spacing w:after="40"/>
            </w:pPr>
            <w:r>
              <w:rPr>
                <w:rFonts w:ascii="Noto Sans" w:hAnsi="Noto Sans" w:eastAsia="Arial Unicode MS" w:cs="Noto Sans"/>
                <w:sz w:val="17"/>
              </w:rPr>
              <w:t>Offizieller koreanischer Spracheinstieg</w:t>
            </w:r>
          </w:p>
        </w:tc>
        <w:tc>
          <w:tcPr>
            <w:tcW w:type="dxa" w:w="4873"/>
            <w:vAlign w:val="center"/>
          </w:tcPr>
          <w:p>
            <w:pPr>
              <w:spacing w:after="40"/>
            </w:pPr>
            <w:r>
              <w:rPr>
                <w:rFonts w:ascii="Noto Sans" w:hAnsi="Noto Sans" w:eastAsia="Arial Unicode MS" w:cs="Noto Sans"/>
                <w:sz w:val="17"/>
              </w:rPr>
              <w:t xml:space="preserve">Die offiziellen koreanischen Einträge dawnbloom.kr und www.dawnbloom.kr verwenden HTTPS-301-Weiterleitungen nach </w:t>
            </w:r>
            <w:hyperlink r:id="rId16">
              <w:r>
                <w:rPr>
                  <w:rFonts w:ascii="Noto Sans" w:hAnsi="Noto Sans" w:eastAsia="Arial Unicode MS"/>
                  <w:sz w:val="17"/>
                </w:rPr>
                <w:t xml:space="preserve">https://dawnbloom.net/kr/.</w:t>
              </w:r>
            </w:hyperlink>
            <w:r>
              <w:rPr>
                <w:rFonts w:ascii="Noto Sans" w:hAnsi="Noto Sans" w:eastAsia="Arial Unicode MS" w:cs="Noto Sans"/>
                <w:sz w:val="17"/>
              </w:rPr>
              <w:t xml:space="preserve"> DNS-Änderungen können Zeit benötigen, um sich auszubreiten. Sie verwenden die einheitliche Website und erstellen keine separate Website, kein Konto, keine Datenbank und keinen koreanischen Spielserver.</w:t>
            </w:r>
          </w:p>
        </w:tc>
      </w:tr>
      <w:tr>
        <w:trPr>
          <w:cantSplit/>
        </w:trPr>
        <w:tc>
          <w:tcPr>
            <w:tcW w:type="dxa" w:w="4873"/>
            <w:vAlign w:val="center"/>
          </w:tcPr>
          <w:p>
            <w:pPr>
              <w:spacing w:after="40"/>
            </w:pPr>
            <w:r>
              <w:rPr>
                <w:rFonts w:ascii="Noto Sans" w:hAnsi="Noto Sans" w:eastAsia="Arial Unicode MS" w:cs="Noto Sans"/>
                <w:sz w:val="17"/>
              </w:rPr>
              <w:t>Allgemeiner Kundenservice</w:t>
            </w:r>
          </w:p>
        </w:tc>
        <w:tc>
          <w:tcPr>
            <w:tcW w:type="dxa" w:w="4873"/>
            <w:vAlign w:val="center"/>
          </w:tcPr>
          <w:p>
            <w:pPr>
              <w:spacing w:after="40"/>
            </w:pPr>
            <w:hyperlink r:id="rId17">
              <w:r>
                <w:rPr>
                  <w:rFonts w:ascii="Noto Sans" w:hAnsi="Noto Sans" w:eastAsia="Arial Unicode MS"/>
                  <w:sz w:val="17"/>
                </w:rPr>
                <w:t xml:space="preserve">support@dawnbloom.net</w:t>
              </w:r>
            </w:hyperlink>
          </w:p>
        </w:tc>
      </w:tr>
      <w:tr>
        <w:trPr>
          <w:cantSplit/>
        </w:trPr>
        <w:tc>
          <w:tcPr>
            <w:tcW w:type="dxa" w:w="4873"/>
            <w:vAlign w:val="center"/>
          </w:tcPr>
          <w:p>
            <w:pPr>
              <w:spacing w:after="40"/>
            </w:pPr>
            <w:r>
              <w:rPr>
                <w:rFonts w:ascii="Noto Sans" w:hAnsi="Noto Sans" w:eastAsia="Arial Unicode MS" w:cs="Noto Sans"/>
                <w:sz w:val="17"/>
              </w:rPr>
              <w:t>Rechtliche/Urheberrechts-Kontakte</w:t>
            </w:r>
          </w:p>
        </w:tc>
        <w:tc>
          <w:tcPr>
            <w:tcW w:type="dxa" w:w="4873"/>
            <w:vAlign w:val="center"/>
          </w:tcPr>
          <w:p>
            <w:pPr>
              <w:spacing w:after="40"/>
            </w:pPr>
            <w:hyperlink r:id="rId18">
              <w:r>
                <w:rPr>
                  <w:rFonts w:ascii="Noto Sans" w:hAnsi="Noto Sans" w:eastAsia="Arial Unicode MS"/>
                  <w:sz w:val="17"/>
                </w:rPr>
                <w:t xml:space="preserve">legal@dawnbloom.net</w:t>
              </w:r>
            </w:hyperlink>
          </w:p>
        </w:tc>
      </w:tr>
      <w:tr>
        <w:trPr>
          <w:cantSplit/>
        </w:trPr>
        <w:tc>
          <w:tcPr>
            <w:tcW w:type="dxa" w:w="4873"/>
            <w:vAlign w:val="center"/>
          </w:tcPr>
          <w:p>
            <w:pPr>
              <w:spacing w:after="40"/>
            </w:pPr>
            <w:r>
              <w:rPr>
                <w:rFonts w:ascii="Noto Sans" w:hAnsi="Noto Sans" w:eastAsia="Arial Unicode MS" w:cs="Noto Sans"/>
                <w:sz w:val="17"/>
              </w:rPr>
              <w:t>Berichterstattung über Sicherheitslücken</w:t>
            </w:r>
          </w:p>
        </w:tc>
        <w:tc>
          <w:tcPr>
            <w:tcW w:type="dxa" w:w="4873"/>
            <w:vAlign w:val="center"/>
          </w:tcPr>
          <w:p>
            <w:pPr>
              <w:spacing w:after="40"/>
            </w:pPr>
            <w:hyperlink r:id="rId19">
              <w:r>
                <w:rPr>
                  <w:rFonts w:ascii="Noto Sans" w:hAnsi="Noto Sans" w:eastAsia="Arial Unicode MS"/>
                  <w:sz w:val="17"/>
                </w:rPr>
                <w:t xml:space="preserve">security@dawnbloom.net</w:t>
              </w:r>
            </w:hyperlink>
          </w:p>
        </w:tc>
      </w:tr>
      <w:tr>
        <w:trPr>
          <w:cantSplit/>
        </w:trPr>
        <w:tc>
          <w:tcPr>
            <w:tcW w:type="dxa" w:w="4873"/>
            <w:vAlign w:val="center"/>
          </w:tcPr>
          <w:p>
            <w:pPr>
              <w:spacing w:after="40"/>
            </w:pPr>
            <w:r>
              <w:rPr>
                <w:rFonts w:ascii="Noto Sans" w:hAnsi="Noto Sans" w:eastAsia="Arial Unicode MS" w:cs="Noto Sans"/>
                <w:sz w:val="17"/>
              </w:rPr>
              <w:t>Betriebsadresse / rechtliche Kontaktadresse</w:t>
            </w:r>
          </w:p>
        </w:tc>
        <w:tc>
          <w:tcPr>
            <w:tcW w:type="dxa" w:w="4873"/>
            <w:vAlign w:val="center"/>
          </w:tcPr>
          <w:p>
            <w:pPr>
              <w:spacing w:after="40"/>
            </w:pPr>
            <w:r>
              <w:rPr>
                <w:rFonts w:ascii="Noto Sans" w:hAnsi="Noto Sans" w:eastAsia="Arial Unicode MS" w:cs="Noto Sans"/>
                <w:sz w:val="17"/>
              </w:rPr>
              <w:t>Raum 218, Gebäude 3, Nr. 336 Tianjiao Road, Sondergebiet Lin-gang, Pilotzone Freihandel Chinas (Shanghai), China</w:t>
            </w:r>
          </w:p>
        </w:tc>
      </w:tr>
    </w:tbl>
    <w:p>
      <w:pPr>
        <w:spacing w:after="40"/>
      </w:pPr>
    </w:p>
    <w:p>
      <w:pPr>
        <w:keepLines w:val="0"/>
      </w:pPr>
      <w:r>
        <w:rPr>
          <w:rFonts w:ascii="Noto Sans" w:hAnsi="Noto Sans" w:eastAsia="Arial Unicode MS" w:cs="Noto Sans"/>
          <w:b w:val="0"/>
        </w:rPr>
        <w:t>Der rechtliche Index der offiziellen Website führt zentral die einheitliche „DAWNBLOOM-Datenschutzerklärung V8“ (für das Spiel, sechs Anwendungen, die offizielle Website, Konten, Community und Kundendienst), die „Nutzungsbedingungen für DAWNBLOOM-Produkte und -Dienste“, die „Nutzungsbedingungen für DAWNBLOOM Browser“, den „Spielerkodex und die Regeln für Sanktionen bei Verstößen“, die „Verkaufs- und Erstattungsbedingungen“, die „Richtlinie zu Cookies und ähnlichen Technologien“, den „Leitfaden für abgeleitete Werke und Fan-Inhalte“, die „Bekanntmachung zu offiziellen Kanälen und Betrugsprävention“ sowie dieses Dokument auf. Für den konkreten Geltungsbereich, die Version und produktbezogene Hinweise ist die jeweilige offizielle Seite maßgeblich; die besonderen Browserbedingungen übertragen keine Spielregeln auf das gewöhnliche Surfen.</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Hinweis zur Betrugsprävention: Der offizielle DAWNBLOOM, der Dawn Spirit und sein Personal werden niemals über private Nachrichten Ihr Kontopasswort, Zahlungspasswort, vollständige Bankkartendaten oder einen kompletten einmaligen Bestätigungscode anfordern. Wenn Sie auf jemanden stoßen, der behauptet, ein „GM“, „Kundenservice“ oder „offizieller Vertreter“ zu sein und Sie auffordert, Geld privat zu überweisen, unverifizierte Software zu installieren, Ihren Bildschirm zu teilen oder Passwörter bzw. vollständige Bestätigungscodes bereitzustellen, brechen Sie alle Aktionen sofort ab und überprüfen Sie die Anfrage über die offizielle Website oder offiziellen Kundenservice-Kanäle.</w:t>
            </w:r>
          </w:p>
        </w:tc>
      </w:tr>
    </w:tbl>
    <w:p>
      <w:pPr>
        <w:spacing w:after="40"/>
      </w:pPr>
    </w:p>
    <w:p>
      <w:pPr>
        <w:pStyle w:val="Heading1"/>
        <w:keepLines w:val="0"/>
      </w:pPr>
      <w:r>
        <w:rPr>
          <w:rFonts w:ascii="Noto Sans" w:hAnsi="Noto Sans" w:eastAsia="Arial Unicode MS" w:cs="Noto Sans"/>
          <w:b w:val="0"/>
        </w:rPr>
        <w:t>2. Geistiges Eigentum und Markenidentität von DAWNBLOOM</w:t>
      </w:r>
    </w:p>
    <w:p>
      <w:pPr>
        <w:keepLines w:val="0"/>
      </w:pPr>
      <w:r>
        <w:rPr>
          <w:rFonts w:ascii="Noto Sans" w:hAnsi="Noto Sans" w:eastAsia="Arial Unicode MS" w:cs="Noto Sans"/>
          <w:b w:val="0"/>
        </w:rPr>
        <w:t>Sofern nicht ausdrücklich anders gekennzeichnet oder Eigentum Dritter, sind die Inhalte von DAWNBLOOM und seiner offiziellen Website, Client-Anwendung und Werbekanäle – einschließlich Spielnamen, Logos, Charakteren, Phantomtieren, Karten, Weltanschauungen, Handlungssträngen, Texten, Kunstwerken, Interfaces, Icons, Animationen, Musik, Soundeffekten, Videos, visuellen Webdesigns, Softwarecode, Datenbankstrukturen und anderer originärer und kreativer Elemente – durch Urheberrechte, Markenrecht, das Gesetz gegen den unlauteren Wettbewerb und andere geltende Gesetze geschützt.</w:t>
      </w:r>
    </w:p>
    <w:p>
      <w:pPr>
        <w:keepLines w:val="0"/>
      </w:pPr>
      <w:r>
        <w:rPr>
          <w:rFonts w:ascii="Noto Sans" w:hAnsi="Noto Sans" w:eastAsia="Arial Unicode MS" w:cs="Noto Sans"/>
          <w:b w:val="0"/>
        </w:rPr>
        <w:t>Das Eigentum von DAWNBLOOM umfasst auch die Namen, Symbole, Schnittstellen, Client-Designs, Produktseiten, veröffentlichten Screenshots und Codes der sechs Apps. Nachrichtenberichte, im Browser besuchte Websites, Benutzer-Mails und Mail-Provider-Inhalte werden nicht zum Eigentum von DAWNBLOOM, nur weil eine App sie anzeigt.</w:t>
      </w:r>
    </w:p>
    <w:p>
      <w:pPr>
        <w:keepLines w:val="0"/>
      </w:pPr>
      <w:r>
        <w:rPr>
          <w:rFonts w:ascii="Noto Sans" w:hAnsi="Noto Sans" w:eastAsia="Arial Unicode MS" w:cs="Noto Sans"/>
          <w:b w:val="0"/>
        </w:rPr>
        <w:t>"DAWNBLOOM" und damit verbundene grafische Kennzeichen dienen als offizielle Markenidentifikatoren des Projekts. Die Markenanmeldungen, Eintragungen und Schutzbereiche unterliegen der endgültigen Genehmigung und den festgelegten Waren und Dienstleistungen, die von den nationalen Behörden für geistiges Eigentum bestimmt werden. Das Registriertzeichen (®) und ähnliche Bezeichnungen dürfen ausschließlich verwendet werden, wenn die Marke rechtlich genehmigt und eingetragen ist und innerhalb des offiziell festgelegten Bereichs genutzt wird; jegliche Zeichen, die sich derzeit in der Anmeldung, Prüfung oder ausstehenden endgültigen Genehmigung befinden, dürfen nicht so beworben werden, dass sie die Öffentlichkeit irreführen könnten, zu glauben, ausschließliche Markenrechte erhalten zu haben.</w:t>
      </w:r>
    </w:p>
    <w:p>
      <w:pPr>
        <w:keepLines w:val="0"/>
      </w:pPr>
      <w:r>
        <w:rPr>
          <w:rFonts w:ascii="Noto Sans" w:hAnsi="Noto Sans" w:eastAsia="Arial Unicode MS" w:cs="Noto Sans"/>
          <w:b w:val="0"/>
        </w:rPr>
        <w:t>Die Rechtsbestimmungen in diesem Dokument erweitern die durch Gesetz gewährten ausschließlichen Rechte nicht und schränken auch keine rechtmäßigen, vernünftigen Nutzungen ein, wie Zitieren, Kommentar, Nachrichtenberichterstattung oder andere Nutzungen, für die keine gesonderte Genehmigung erforderlich ist.</w:t>
      </w:r>
    </w:p>
    <w:p>
      <w:pPr>
        <w:pStyle w:val="Heading1"/>
        <w:keepLines w:val="0"/>
      </w:pPr>
      <w:r>
        <w:rPr>
          <w:rFonts w:ascii="Noto Sans" w:hAnsi="Noto Sans" w:eastAsia="Arial Unicode MS" w:cs="Noto Sans"/>
          <w:b w:val="0"/>
        </w:rPr>
        <w:t>3. Kostenlose Weiterverteilungslizenz für offiziell öffentliche Inhalte</w:t>
      </w:r>
    </w:p>
    <w:p>
      <w:pPr>
        <w:keepLines w:val="0"/>
      </w:pPr>
      <w:r>
        <w:rPr>
          <w:rFonts w:ascii="Noto Sans" w:hAnsi="Noto Sans" w:eastAsia="Arial Unicode MS" w:cs="Noto Sans"/>
          <w:b w:val="0"/>
        </w:rPr>
        <w:t>DAWNBLOOM heißt Spieler, Medien, Streamer, Communities und Content-Ersteller willkommen, um öffentlich zugängliche Spielinformationen zu verbreiten. Für Inhalte, die offiziell über die offizielle Website, offizielle Community-Plattformen oder offizielle Social-Media-Konten veröffentlicht wurden und deren Nutzung sonst nicht eingeschränkt wurde, gewährt der Betreiber hiermit eine nicht-exklusive, gebührenfreie globale Lizenz zur Weiterveröffentlichung und Weitergabe, ohne dass eine vorherige Genehmigung erforderlich ist:</w:t>
      </w:r>
    </w:p>
    <w:p>
      <w:pPr>
        <w:pStyle w:val="ListBullet"/>
        <w:keepLines w:val="0"/>
      </w:pPr>
      <w:r>
        <w:rPr>
          <w:rFonts w:ascii="Noto Sans" w:hAnsi="Noto Sans" w:eastAsia="Arial Unicode MS" w:cs="Noto Sans"/>
          <w:b w:val="0"/>
        </w:rPr>
        <w:t>Offizielle Neuigkeiten, Ankündigungen, Versions-Update-Hinweise und Informationen zu öffentlichen Veranstaltungen;</w:t>
      </w:r>
    </w:p>
    <w:p>
      <w:pPr>
        <w:pStyle w:val="ListBullet"/>
        <w:keepLines w:val="0"/>
      </w:pPr>
      <w:r>
        <w:rPr>
          <w:rFonts w:ascii="Noto Sans" w:hAnsi="Noto Sans" w:eastAsia="Arial Unicode MS" w:cs="Noto Sans"/>
          <w:b w:val="0"/>
        </w:rPr>
        <w:t>Offizielle öffentliche Leitfäden, häufig gestellte Fragen (FAQ) und für Spieler sichtbare Regel-Erklärungen;</w:t>
      </w:r>
    </w:p>
    <w:p>
      <w:pPr>
        <w:pStyle w:val="ListBullet"/>
        <w:keepLines w:val="0"/>
      </w:pPr>
      <w:r>
        <w:rPr>
          <w:rFonts w:ascii="Noto Sans" w:hAnsi="Noto Sans" w:eastAsia="Arial Unicode MS" w:cs="Noto Sans"/>
          <w:b w:val="0"/>
        </w:rPr>
        <w:t>Offizielle Werbescreenshots, Poster, Banner und Social-Media-Materialien, die zur öffentlichen Verbreitung verwendet werden;</w:t>
      </w:r>
    </w:p>
    <w:p>
      <w:pPr>
        <w:pStyle w:val="ListBullet"/>
        <w:keepLines w:val="0"/>
      </w:pPr>
      <w:r>
        <w:rPr>
          <w:rFonts w:ascii="Noto Sans" w:hAnsi="Noto Sans" w:eastAsia="Arial Unicode MS" w:cs="Noto Sans"/>
          <w:b w:val="0"/>
        </w:rPr>
        <w:t>Andere Materialien, die vom Betreiber ausdrücklich als öffentlich verteilbar gekennzeichnet sind.</w:t>
      </w:r>
    </w:p>
    <w:p>
      <w:pPr>
        <w:keepLines w:val="0"/>
      </w:pPr>
      <w:r>
        <w:rPr>
          <w:rFonts w:ascii="Noto Sans" w:hAnsi="Noto Sans" w:eastAsia="Arial Unicode MS" w:cs="Noto Sans"/>
          <w:b w:val="0"/>
        </w:rPr>
        <w:t>Zur Anpassung an Artikel, Videos, Live-Streams, soziale Medien oder andere Formate können notwendige Skalierung, Zuschnitt, Komprimierung, Untertitelung oder Formatkonvertierung durchgeführt werden; jedoch darf die ursprüngliche Absicht der offiziellen Inhalte nicht verzerrt, offizielle Aussagen nicht gefälscht, Quellenverwirrung nicht verursacht oder die offizielle Identität nicht imitiert werden. Es ist auch verboten, die Öffentlichkeit irrezuleiten, indem man den Anschein erweckt, dass jegliche damit verbundene Inhalte, Produkte oder Dienstleistungen eine offizielle Genehmigung, Zertifizierung oder Empfehlung von DAWNBLOOM erhalten haben.</w:t>
      </w:r>
    </w:p>
    <w:p>
      <w:pPr>
        <w:pStyle w:val="Heading1"/>
        <w:keepLines w:val="0"/>
      </w:pPr>
      <w:r>
        <w:rPr>
          <w:rFonts w:ascii="Noto Sans" w:hAnsi="Noto Sans" w:eastAsia="Arial Unicode MS" w:cs="Noto Sans"/>
          <w:b w:val="0"/>
        </w:rPr>
        <w:t>3.1 Diese kostenlose Weiterverteilungslizenz GILT NICHT für folgende Fälle:</w:t>
      </w:r>
    </w:p>
    <w:p>
      <w:pPr>
        <w:pStyle w:val="ListBullet"/>
        <w:keepLines w:val="0"/>
      </w:pPr>
      <w:r>
        <w:rPr>
          <w:rFonts w:ascii="Noto Sans" w:hAnsi="Noto Sans" w:eastAsia="Arial Unicode MS" w:cs="Noto Sans"/>
          <w:b w:val="0"/>
        </w:rPr>
        <w:t>Imitieren von DAWNBLOOM, Fälschen einer offiziellen Website, eines offiziellen Kundenservices, einer offiziellen Veranstaltung, einer offiziellen Ankündigung oder einer offiziellen Autorisierungsbeziehung;</w:t>
      </w:r>
    </w:p>
    <w:p>
      <w:pPr>
        <w:pStyle w:val="ListBullet"/>
        <w:keepLines w:val="0"/>
      </w:pPr>
      <w:r>
        <w:rPr>
          <w:rFonts w:ascii="Noto Sans" w:hAnsi="Noto Sans" w:eastAsia="Arial Unicode MS" w:cs="Noto Sans"/>
          <w:b w:val="0"/>
        </w:rPr>
        <w:t>Es ist strengstens untersagt, den Namen, das Logo, Charaktere, Kunstwerke oder anderes Material von DAWNBLOOM zu verwenden, um unbefugte private Server, Raubkopien von Client-Software, gefälschte Spiele, betrügerische Seiten oder kommerzielle Dienste zu erstellen, zu bewerben oder zu betreiben, die Nutzer dazu verleiten könnten, anzunehmen, sie seien mit dem offiziellen Spiel verbunden;</w:t>
      </w:r>
    </w:p>
    <w:p>
      <w:pPr>
        <w:pStyle w:val="ListBullet"/>
        <w:keepLines w:val="0"/>
      </w:pPr>
      <w:r>
        <w:rPr>
          <w:rFonts w:ascii="Noto Sans" w:hAnsi="Noto Sans" w:eastAsia="Arial Unicode MS" w:cs="Noto Sans"/>
          <w:b w:val="0"/>
        </w:rPr>
        <w:t>Extrahieren, Verpacken, Verkaufen oder Verteilen von Originalkunstdateien, Quellcode, Musik-/Soundeffekt-Quelldateien, Schriftartdateien, unveröffentlichtem Material, internen Planungsunterlagen, Backend-Daten, nicht veröffentlichten Wahrscheinlichkeitstabellen, internen Formeln, Multiplikatoren oder anderen nicht-öffentlichen Assets;</w:t>
      </w:r>
    </w:p>
    <w:p>
      <w:pPr>
        <w:pStyle w:val="ListBullet"/>
        <w:keepLines w:val="0"/>
      </w:pPr>
      <w:r>
        <w:rPr>
          <w:rFonts w:ascii="Noto Sans" w:hAnsi="Noto Sans" w:eastAsia="Arial Unicode MS" w:cs="Noto Sans"/>
          <w:b w:val="0"/>
        </w:rPr>
        <w:t>Ändern von offiziellen Installationspaketen, Patches oder ausführbaren Dateien und erneute Verteilung unter dem Namen einer offiziellen Version;</w:t>
      </w:r>
    </w:p>
    <w:p>
      <w:pPr>
        <w:pStyle w:val="ListBullet"/>
        <w:keepLines w:val="0"/>
      </w:pPr>
      <w:r>
        <w:rPr>
          <w:rFonts w:ascii="Noto Sans" w:hAnsi="Noto Sans" w:eastAsia="Arial Unicode MS" w:cs="Noto Sans"/>
          <w:b w:val="0"/>
        </w:rPr>
        <w:t>Verwendung offizieller Materialien für Betrug, böswillige Traffic-Umleitung, illegale Transaktionen, Verletzung von Warenrechten oder jede andere Nutzung, die eindeutig die Spielersicherheit oder die legitimen Interessen des Projekts schädigt.</w:t>
      </w:r>
    </w:p>
    <w:p>
      <w:pPr>
        <w:keepLines w:val="0"/>
      </w:pPr>
      <w:r>
        <w:rPr>
          <w:rFonts w:ascii="Noto Sans" w:hAnsi="Noto Sans" w:eastAsia="Arial Unicode MS" w:cs="Noto Sans"/>
          <w:b w:val="0"/>
        </w:rPr>
        <w:t>Normale Live-Streams, aufgezeichnete Streams, Anleitungsvideos, Kommentare, Fan-Fiction-Diskussionen und Community-Sharing durch Spieler unterliegen gemäß dieser Lizenz keinen zusätzlichen Einschränkungen; bei der Nutzung von Musik, Schriftarten, Plattformlogos oder anderen Materialien Dritter sind zudem die Regeln der jeweiligen Rechteinhaber einzuhalten.</w:t>
      </w:r>
    </w:p>
    <w:p>
      <w:pPr>
        <w:pStyle w:val="Heading1"/>
        <w:keepLines w:val="0"/>
      </w:pPr>
      <w:r>
        <w:rPr>
          <w:rFonts w:ascii="Noto Sans" w:hAnsi="Noto Sans" w:eastAsia="Arial Unicode MS" w:cs="Noto Sans"/>
          <w:b w:val="0"/>
        </w:rPr>
        <w:t>4. Von Spielern generierte Inhalte, DAWNBLOOM Community und Urheberrechtsbeschwerden</w:t>
      </w:r>
    </w:p>
    <w:p>
      <w:pPr>
        <w:keepLines w:val="0"/>
      </w:pPr>
      <w:r>
        <w:rPr>
          <w:rFonts w:ascii="Noto Sans" w:hAnsi="Noto Sans" w:eastAsia="Arial Unicode MS" w:cs="Noto Sans"/>
          <w:b w:val="0"/>
        </w:rPr>
        <w:t>„DAWNBLOOM Community“ ist der offizielle Spieler-Community-Name für „DAWNBLOOM“. Dieser Name dient als offizieller Community-Markenname und bleibt unabhängig von etwaigen Änderungen des Spielmarkennamens in Kraft. DAWNBLOOM Community ermöglicht es Spielern, Bilder, Guides, Beiträge, Kommentare und andere Inhalte gemäß den Community-Richtlinien hochzuladen. Spieler behalten grundsätzlich die Rechte, die sie gesetzlich an ihren eigenen Originalinhalten besitzen; spezifische Lizenzierungs- und Nutzungsrichtlinien finden Sie in den „Nutzungsbedingungen für die offizielle Website und DAWNBLOOM Community“.}}```json {</w:t>
      </w:r>
    </w:p>
    <w:p>
      <w:pPr>
        <w:keepLines w:val="0"/>
      </w:pPr>
      <w:r>
        <w:rPr>
          <w:rFonts w:ascii="Noto Sans" w:hAnsi="Noto Sans" w:eastAsia="Arial Unicode MS" w:cs="Noto Sans"/>
          <w:b w:val="0"/>
        </w:rPr>
        <w:t>Wenn Sie der Ansicht sind, dass nutzergenerierte Inhalte auf der offiziellen DAWNBLOOM Community oder anderen offiziellen DAWNBLOOM-Seiten Ihre Urheberrechte, Markenrechte, Porträtrechte, Rufrechte oder andere legitime Rechte und Interessen verletzen, können Sie eine Beschwerde über den offiziellen Rechts-/Urheberrechts-Kontaktkanal einreichen. Zu Verifizierungszwecken empfehlen wir die Bereitstellung von:</w:t>
      </w:r>
    </w:p>
    <w:p>
      <w:pPr>
        <w:pStyle w:val="ListBullet"/>
        <w:keepLines w:val="0"/>
      </w:pPr>
      <w:r>
        <w:rPr>
          <w:rFonts w:ascii="Noto Sans" w:hAnsi="Noto Sans" w:eastAsia="Arial Unicode MS" w:cs="Noto Sans"/>
          <w:b w:val="0"/>
        </w:rPr>
        <w:t>Name oder Firmenname des Rechteinhabers sowie Kontaktinformationen, einschließlich E-Mail-Adresse, Telefonnummer oder anderer Kontaktdaten;</w:t>
      </w:r>
    </w:p>
    <w:p>
      <w:pPr>
        <w:pStyle w:val="ListBullet"/>
        <w:keepLines w:val="0"/>
      </w:pPr>
      <w:r>
        <w:rPr>
          <w:rFonts w:ascii="Noto Sans" w:hAnsi="Noto Sans" w:eastAsia="Arial Unicode MS" w:cs="Noto Sans"/>
          <w:b w:val="0"/>
        </w:rPr>
        <w:t>Beweise, die vorläufig das Eigentum oder die Autorisierung nachweisen;</w:t>
      </w:r>
    </w:p>
    <w:p>
      <w:pPr>
        <w:pStyle w:val="ListBullet"/>
        <w:keepLines w:val="0"/>
      </w:pPr>
      <w:r>
        <w:rPr>
          <w:rFonts w:ascii="Noto Sans" w:hAnsi="Noto Sans" w:eastAsia="Arial Unicode MS" w:cs="Noto Sans"/>
          <w:b w:val="0"/>
        </w:rPr>
        <w:t>Die URL des beanstandeten Inhalts, Post-ID, Screenshot oder andere präzise Identifikationsinformationen;</w:t>
      </w:r>
    </w:p>
    <w:p>
      <w:pPr>
        <w:pStyle w:val="ListBullet"/>
        <w:keepLines w:val="0"/>
      </w:pPr>
      <w:r>
        <w:rPr>
          <w:rFonts w:ascii="Noto Sans" w:hAnsi="Noto Sans" w:eastAsia="Arial Unicode MS" w:cs="Noto Sans"/>
          <w:b w:val="0"/>
        </w:rPr>
        <w:t>Eine kurze Erklärung zur behaupteten Verletzung und der gewünschten Maßnahme;</w:t>
      </w:r>
    </w:p>
    <w:p>
      <w:pPr>
        <w:pStyle w:val="ListBullet"/>
        <w:keepLines w:val="0"/>
      </w:pPr>
      <w:r>
        <w:rPr>
          <w:rFonts w:ascii="Noto Sans" w:hAnsi="Noto Sans" w:eastAsia="Arial Unicode MS" w:cs="Noto Sans"/>
          <w:b w:val="0"/>
        </w:rPr>
        <w:t>Eine Erklärung, die die Genauigkeit und Authentizität der Beschwerde bestätigt, sowie die Bereitschaft, die Verantwortung für böswillige oder falsche Behauptungen zu übernehmen.</w:t>
      </w:r>
    </w:p>
    <w:p>
      <w:pPr>
        <w:keepLines w:val="0"/>
      </w:pPr>
      <w:r>
        <w:rPr>
          <w:rFonts w:ascii="Noto Sans" w:hAnsi="Noto Sans" w:eastAsia="Arial Unicode MS" w:cs="Noto Sans"/>
          <w:b w:val="0"/>
        </w:rPr>
        <w:t>Nach Erhalt einer Mitteilung mit grundlegenden überprüfbaren Informationen hat der Betreiber basierend auf der Art des Inhalts, vorläufigen Beweisen und anwendbaren Gesetzen unverzüglich angemessene Maßnahmen zu ergreifen, wie z.B. den Herausgeber des Inhalts zu kontaktieren, die Anzeige einzuschränken, temporär zu blockieren, Inhalte zu entfernen, Links zu trennen, Beweise zu sichern, versehentlich gelöschte Inhalte wiederherzustellen, Kanäle für Berufungen oder Gegenvorstellungen bereitzustellen oder offensichtlich unbegründete Beschwerden zurückzuweisen.</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Gemäß den aktuellen chinesischen Netzwerkkopierrechtsvorschriften und der Rechtspraxis wird der Mechanismus „Hinweis–Löschung/Entfernung“ betont. Urheberrechtsverletzungshinweise müssen Informationen enthalten, die zur Identifizierung des Inhalts ausreichen, sowie erste Beweise, die die Anspruchserhebung oder Verletzung untermauern; nach Erhalt eines gültigen Hinweises muss die Plattform umgehend erforderliche Maßnahmen entsprechend den konkreten Umständen ergreifen.</w:t>
            </w:r>
          </w:p>
        </w:tc>
      </w:tr>
    </w:tbl>
    <w:p>
      <w:pPr>
        <w:spacing w:after="40"/>
      </w:pPr>
    </w:p>
    <w:p>
      <w:pPr>
        <w:pStyle w:val="Heading1"/>
        <w:keepLines w:val="0"/>
      </w:pPr>
      <w:r>
        <w:rPr>
          <w:rFonts w:ascii="Noto Sans" w:hAnsi="Noto Sans" w:eastAsia="Arial Unicode MS" w:cs="Noto Sans"/>
          <w:b w:val="0"/>
        </w:rPr>
        <w:t>5. Urheberrechtsbeschwerden von US-Benutzern</w:t>
      </w:r>
    </w:p>
    <w:p>
      <w:pPr>
        <w:keepLines w:val="0"/>
      </w:pPr>
      <w:r>
        <w:rPr>
          <w:rFonts w:ascii="Noto Sans" w:hAnsi="Noto Sans" w:eastAsia="Arial Unicode MS" w:cs="Noto Sans"/>
          <w:b w:val="0"/>
        </w:rPr>
        <w:t xml:space="preserve">Wenn Sie der Ansicht sind, dass Inhalte auf der DAWNBLOOM Community oder der offiziellen Website Ihr Urheberrecht verletzen, senden Sie die URL des Inhalts, Details des geschützten Werks, den Nachweis des Eigentums oder der Autorisierung und eine Kontakt-E-Mail an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Wir werden dies gemäß den geltenden Regeln überprüfen und antworten.</w:t>
      </w:r>
    </w:p>
    <w:p>
      <w:pPr>
        <w:keepLines w:val="0"/>
      </w:pP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ist derzeit der allgemeine Kanal für Urheberrechtsbeschwerden. Diese Seite erhebt keinen Anspruch darauf, dass ein benannter Agent gemäß DMCA §512 registriert wurde, oder stellt das allgemeine Postfach als registrierten benannten Agenten dar.</w:t>
      </w:r>
    </w:p>
    <w:p>
      <w:pPr>
        <w:keepLines w:val="0"/>
      </w:pPr>
      <w:r>
        <w:rPr>
          <w:rFonts w:ascii="Noto Sans" w:hAnsi="Noto Sans" w:eastAsia="Arial Unicode MS" w:cs="Noto Sans"/>
          <w:b w:val="0"/>
        </w:rPr>
        <w:t>Falls ein dedizierter US-Prozess für Hinweise, Löschung und Gegenhinweis eingeführt wird, werden dessen Umfang, die erforderlichen Informationen und die Bearbeitungsschritte am offiziellen Einstiegspunkt veröffentlicht.</w:t>
      </w:r>
    </w:p>
    <w:p>
      <w:pPr>
        <w:keepLines w:val="0"/>
      </w:pPr>
      <w:r>
        <w:rPr>
          <w:rFonts w:ascii="Noto Sans" w:hAnsi="Noto Sans" w:eastAsia="Arial Unicode MS" w:cs="Noto Sans"/>
          <w:b w:val="0"/>
        </w:rPr>
        <w:t>Wenn Sie der Ansicht sind, dass Ihr Inhalt irrtümlich entfernt wurde, können Sie auch über diese E-Mail eine Überprüfung anfordern, unter Angabe der ursprünglichen Inhalts-URL, des Löschhinweises, der Grundlage Ihrer Rechte oder Autorisierung sowie Ihrer Kontaktdaten.</w:t>
      </w:r>
    </w:p>
    <w:p>
      <w:pPr>
        <w:pStyle w:val="Heading1"/>
        <w:keepLines w:val="0"/>
      </w:pPr>
      <w:r>
        <w:rPr>
          <w:rFonts w:ascii="Noto Sans" w:hAnsi="Noto Sans" w:eastAsia="Arial Unicode MS" w:cs="Noto Sans"/>
          <w:b w:val="0"/>
        </w:rPr>
        <w:t>6. Japanisches Urheberrecht und von Spielern generierte Inhalte</w:t>
      </w:r>
    </w:p>
    <w:p>
      <w:pPr>
        <w:keepLines w:val="0"/>
      </w:pPr>
      <w:r>
        <w:rPr>
          <w:rFonts w:ascii="Noto Sans" w:hAnsi="Noto Sans" w:eastAsia="Arial Unicode MS" w:cs="Noto Sans"/>
          <w:b w:val="0"/>
        </w:rPr>
        <w:t>Bei der Bereitstellung von Inhalten für japanische Nutzer müssen jegentliche öffentliche Weitergabe, Hochladen oder Nutzung von Werken Dritter im Allgemeinen dem japanischen Urheberrechtsgesetz und dem Umfang der jeweiligen Inhaberermächtigungen entsprechen. Die von DAWNBLOOM erteilte Lizenz zur Weitergabe offizieller Materialien deckt nur den in Abschnitt 3 dieses Dokuments ausdrücklich erlaubten offiziellen Inhalt ab und stellt keine Ermächtigung durch andere Rechteinhaber dar.</w:t>
      </w:r>
    </w:p>
    <w:p>
      <w:pPr>
        <w:keepLines w:val="0"/>
      </w:pPr>
      <w:r>
        <w:rPr>
          <w:rFonts w:ascii="Noto Sans" w:hAnsi="Noto Sans" w:eastAsia="Arial Unicode MS" w:cs="Noto Sans"/>
          <w:b w:val="0"/>
        </w:rPr>
        <w:t>Wenn Inhalte, die von japanischen Nutzern hochgeladen wurden, von Rechteinhabern beanstandet werden, kann der Betreiber Überprüfungen und Maßnahmen gemäß den geltenden Gesetzen, den Plattformregeln und den in Abschnitt 4 dieses Dokuments festgelegten Mechanismen durchführen. Für die geltenden Grenzen von Fan-Fiction, Live-Streams, Video-Schnitt und anderen Fan-Werken siehe die aktuellen Richtlinien für Fan-Inhalte und abgeleitete Werke.</w:t>
      </w:r>
    </w:p>
    <w:p>
      <w:pPr>
        <w:pStyle w:val="Heading1"/>
        <w:keepLines w:val="0"/>
      </w:pPr>
      <w:r>
        <w:rPr>
          <w:rFonts w:ascii="Noto Sans" w:hAnsi="Noto Sans" w:eastAsia="Arial Unicode MS" w:cs="Noto Sans"/>
          <w:b w:val="0"/>
        </w:rPr>
        <w:t>7. Marken- und Drittanbieter-Markenstatements</w:t>
      </w:r>
    </w:p>
    <w:p>
      <w:pPr>
        <w:keepLines w:val="0"/>
      </w:pPr>
      <w:r>
        <w:rPr>
          <w:rFonts w:ascii="Noto Sans" w:hAnsi="Noto Sans" w:eastAsia="Arial Unicode MS" w:cs="Noto Sans"/>
          <w:b w:val="0"/>
        </w:rPr>
        <w:t>Die DAWNBLOOM-Website, die Client-Anwendung oder Werbematerialien können Namen, Marken, Dienstleistungsmarken oder offizielle Logos Dritter erwähnen, um Plattformkompatibilität, Download-Eingänge, Zahlungsmethoden, Community-Kanäle oder verwandte Dienste zu veranschaulichen. Derartige Erwähnungen dienen ausschließlich der Identifizierung und implizieren nicht, dass der Dritte an der Entwicklung, Verteilung, dem Betrieb, der Sponsoring-, Zertifizierungs- oder Unterstützungsaktivität von DAWNBLOOM beteiligt ist, sofern nicht ausdrücklich schriftlich anders angegeben.</w:t>
      </w:r>
    </w:p>
    <w:p>
      <w:pPr>
        <w:keepLines w:val="0"/>
      </w:pPr>
      <w:r>
        <w:rPr>
          <w:rFonts w:ascii="Noto Sans" w:hAnsi="Noto Sans" w:eastAsia="Arial Unicode MS" w:cs="Noto Sans"/>
          <w:b w:val="0"/>
        </w:rPr>
        <w:t>Namen und Marken wie Apple, Google, Microsoft, Steam, App Store, Google Play, Gmail und Outlook gehören ihren jeweiligen Inhabern. Eine Referenz zur Kompatibilität oder ein Store-Link impliziert keine Partnerschaft oder Unterstützung.</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Beispiele für Drittanbieter-Identifikatoren</w:t>
            </w:r>
          </w:p>
        </w:tc>
        <w:tc>
          <w:tcPr>
            <w:tcW w:type="dxa" w:w="4873"/>
            <w:vAlign w:val="center"/>
            <w:shd w:fill="DCE8F7"/>
          </w:tcPr>
          <w:p>
            <w:pPr>
              <w:keepNext/>
              <w:spacing w:after="40"/>
            </w:pPr>
            <w:r>
              <w:rPr>
                <w:rFonts w:ascii="Noto Sans" w:hAnsi="Noto Sans" w:eastAsia="Arial Unicode MS" w:cs="Noto Sans"/>
                <w:b/>
                <w:sz w:val="17"/>
              </w:rPr>
              <w:t>Erklärung</w:t>
            </w:r>
          </w:p>
        </w:tc>
      </w:tr>
      <w:tr>
        <w:trPr>
          <w:cantSplit/>
        </w:trPr>
        <w:tc>
          <w:tcPr>
            <w:tcW w:type="dxa" w:w="4873"/>
            <w:vAlign w:val="center"/>
          </w:tcPr>
          <w:p>
            <w:pPr>
              <w:spacing w:after="40"/>
            </w:pPr>
            <w:r>
              <w:rPr>
                <w:rFonts w:ascii="Noto Sans" w:hAnsi="Noto Sans" w:eastAsia="Arial Unicode MS" w:cs="Noto Sans"/>
                <w:sz w:val="17"/>
              </w:rPr>
              <w:t>Apple, App Store, Apple Pay, iPhone, iPad, Mac usw.</w:t>
            </w:r>
          </w:p>
        </w:tc>
        <w:tc>
          <w:tcPr>
            <w:tcW w:type="dxa" w:w="4873"/>
            <w:vAlign w:val="center"/>
          </w:tcPr>
          <w:p>
            <w:pPr>
              <w:spacing w:after="40"/>
            </w:pPr>
            <w:r>
              <w:rPr>
                <w:rFonts w:ascii="Noto Sans" w:hAnsi="Noto Sans" w:eastAsia="Arial Unicode MS" w:cs="Noto Sans"/>
                <w:sz w:val="17"/>
              </w:rPr>
              <w:t>Die genannten Namen und Logos gehören Apple Inc. oder deren verbundenen Rechtsinhabern. Bei der Verwendung offizieller Logos wie App Store oder Apple Pay ist strikt die Einhaltung der neuesten Marken- und rechtlichen Richtlinien von Apple zu beachten.</w:t>
            </w:r>
          </w:p>
        </w:tc>
      </w:tr>
      <w:tr>
        <w:trPr>
          <w:cantSplit/>
        </w:trPr>
        <w:tc>
          <w:tcPr>
            <w:tcW w:type="dxa" w:w="4873"/>
            <w:vAlign w:val="center"/>
          </w:tcPr>
          <w:p>
            <w:pPr>
              <w:spacing w:after="40"/>
            </w:pPr>
            <w:r>
              <w:rPr>
                <w:rFonts w:ascii="Noto Sans" w:hAnsi="Noto Sans" w:eastAsia="Arial Unicode MS" w:cs="Noto Sans"/>
                <w:sz w:val="17"/>
              </w:rPr>
              <w:t>Steam, Steam-Logo, Valve</w:t>
            </w:r>
          </w:p>
        </w:tc>
        <w:tc>
          <w:tcPr>
            <w:tcW w:type="dxa" w:w="4873"/>
            <w:vAlign w:val="center"/>
          </w:tcPr>
          <w:p>
            <w:pPr>
              <w:spacing w:after="40"/>
            </w:pPr>
            <w:r>
              <w:rPr>
                <w:rFonts w:ascii="Noto Sans" w:hAnsi="Noto Sans" w:eastAsia="Arial Unicode MS" w:cs="Noto Sans"/>
                <w:sz w:val="17"/>
              </w:rPr>
              <w:t>Die genannten Namen und Logos gehören Valve Corporation oder deren verbundenen Rechtsinhabern. Die Steam-Marke darf nicht verwendet werden, um eine Sponsoring- oder Unterstützungsbeziehung durch Valve für Nicht-Valve-Inhalte zu implizieren.</w:t>
            </w:r>
          </w:p>
        </w:tc>
      </w:tr>
      <w:tr>
        <w:trPr>
          <w:cantSplit/>
        </w:trPr>
        <w:tc>
          <w:tcPr>
            <w:tcW w:type="dxa" w:w="4873"/>
            <w:vAlign w:val="center"/>
          </w:tcPr>
          <w:p>
            <w:pPr>
              <w:spacing w:after="40"/>
            </w:pPr>
            <w:r>
              <w:rPr>
                <w:rFonts w:ascii="Noto Sans" w:hAnsi="Noto Sans" w:eastAsia="Arial Unicode MS" w:cs="Noto Sans"/>
                <w:sz w:val="17"/>
              </w:rPr>
              <w:t>Microsoft, Windows</w:t>
            </w:r>
          </w:p>
        </w:tc>
        <w:tc>
          <w:tcPr>
            <w:tcW w:type="dxa" w:w="4873"/>
            <w:vAlign w:val="center"/>
          </w:tcPr>
          <w:p>
            <w:pPr>
              <w:spacing w:after="40"/>
            </w:pPr>
            <w:r>
              <w:rPr>
                <w:rFonts w:ascii="Noto Sans" w:hAnsi="Noto Sans" w:eastAsia="Arial Unicode MS" w:cs="Noto Sans"/>
                <w:sz w:val="17"/>
              </w:rPr>
              <w:t>Die genannten Namen und Logos gehören ihren jeweiligen Rechtsinhabern.</w:t>
            </w:r>
          </w:p>
        </w:tc>
      </w:tr>
      <w:tr>
        <w:trPr>
          <w:cantSplit/>
        </w:trPr>
        <w:tc>
          <w:tcPr>
            <w:tcW w:type="dxa" w:w="4873"/>
            <w:vAlign w:val="center"/>
          </w:tcPr>
          <w:p>
            <w:pPr>
              <w:spacing w:after="40"/>
            </w:pPr>
            <w:r>
              <w:rPr>
                <w:rFonts w:ascii="Noto Sans" w:hAnsi="Noto Sans" w:eastAsia="Arial Unicode MS" w:cs="Noto Sans"/>
                <w:sz w:val="17"/>
              </w:rPr>
              <w:t>Google Play, Android</w:t>
            </w:r>
          </w:p>
        </w:tc>
        <w:tc>
          <w:tcPr>
            <w:tcW w:type="dxa" w:w="4873"/>
            <w:vAlign w:val="center"/>
          </w:tcPr>
          <w:p>
            <w:pPr>
              <w:spacing w:after="40"/>
            </w:pPr>
            <w:r>
              <w:rPr>
                <w:rFonts w:ascii="Noto Sans" w:hAnsi="Noto Sans" w:eastAsia="Arial Unicode MS" w:cs="Noto Sans"/>
                <w:sz w:val="17"/>
              </w:rPr>
              <w:t>Die genannten Namen und Logos gehören ihren jeweiligen Rechtsinhabern.</w:t>
            </w:r>
          </w:p>
        </w:tc>
      </w:tr>
      <w:tr>
        <w:trPr>
          <w:cantSplit/>
        </w:trPr>
        <w:tc>
          <w:tcPr>
            <w:tcW w:type="dxa" w:w="4873"/>
            <w:vAlign w:val="center"/>
          </w:tcPr>
          <w:p>
            <w:pPr>
              <w:spacing w:after="40"/>
            </w:pPr>
            <w:r>
              <w:rPr>
                <w:rFonts w:ascii="Noto Sans" w:hAnsi="Noto Sans" w:eastAsia="Arial Unicode MS" w:cs="Noto Sans"/>
                <w:sz w:val="17"/>
              </w:rPr>
              <w:t>WeChat, Alipay, UnionPay, Visa, Mastercard</w:t>
            </w:r>
          </w:p>
        </w:tc>
        <w:tc>
          <w:tcPr>
            <w:tcW w:type="dxa" w:w="4873"/>
            <w:vAlign w:val="center"/>
          </w:tcPr>
          <w:p>
            <w:pPr>
              <w:spacing w:after="40"/>
            </w:pPr>
            <w:r>
              <w:rPr>
                <w:rFonts w:ascii="Noto Sans" w:hAnsi="Noto Sans" w:eastAsia="Arial Unicode MS" w:cs="Noto Sans"/>
                <w:sz w:val="17"/>
              </w:rPr>
              <w:t>Diese werden ausschließlich als potenzielle Zahlungsmethoden oder Integrationen von Drittanbieterdiensten angegeben; die Markenrechte gehören ihren jeweiligen Inhabern.</w:t>
            </w:r>
          </w:p>
        </w:tc>
      </w:tr>
      <w:tr>
        <w:trPr>
          <w:cantSplit/>
        </w:trPr>
        <w:tc>
          <w:tcPr>
            <w:tcW w:type="dxa" w:w="4873"/>
            <w:vAlign w:val="center"/>
          </w:tcPr>
          <w:p>
            <w:pPr>
              <w:spacing w:after="40"/>
            </w:pPr>
            <w:r>
              <w:rPr>
                <w:rFonts w:ascii="Noto Sans" w:hAnsi="Noto Sans" w:eastAsia="Arial Unicode MS" w:cs="Noto Sans"/>
                <w:sz w:val="17"/>
              </w:rPr>
              <w:t>WhatsApp, Instagram, Facebook, Threads, YouTube, Telegram, X, Xiaohongshu, Douyin usw.</w:t>
            </w:r>
          </w:p>
        </w:tc>
        <w:tc>
          <w:tcPr>
            <w:tcW w:type="dxa" w:w="4873"/>
            <w:vAlign w:val="center"/>
          </w:tcPr>
          <w:p>
            <w:pPr>
              <w:spacing w:after="40"/>
            </w:pPr>
            <w:r>
              <w:rPr>
                <w:rFonts w:ascii="Noto Sans" w:hAnsi="Noto Sans" w:eastAsia="Arial Unicode MS" w:cs="Noto Sans"/>
                <w:sz w:val="17"/>
              </w:rPr>
              <w:t>Diese werden ausschließlich zur Identifizierung offizieller Community- oder Social-Media-Kanäle oder Drittanbieterdienste verwendet; die Markenrechte gehören ihren jeweiligen Inhabern.</w:t>
            </w:r>
          </w:p>
        </w:tc>
      </w:tr>
    </w:tbl>
    <w:p>
      <w:pPr>
        <w:spacing w:after="40"/>
      </w:pPr>
    </w:p>
    <w:p>
      <w:pPr>
        <w:keepLines w:val="0"/>
      </w:pPr>
      <w:r>
        <w:rPr>
          <w:rFonts w:ascii="Noto Sans" w:hAnsi="Noto Sans" w:eastAsia="Arial Unicode MS" w:cs="Noto Sans"/>
          <w:b w:val="0"/>
        </w:rPr>
        <w:t>Der Betreiber wird bemüht sein, offizielle Logos und Markenassets von Dritten zu verwenden und Anforderungen bezüglich Größe, Abstand, Farbe, Beschriftung und „keine implizierte Unterstützung“ zu erfüllen. Drittanbieter-Markenrichtlinien können aktualisiert werden; die offizielle Website folgt den neuesten offiziellen Richtlinien, die vom Dritten herausgegeben wurden.</w:t>
      </w:r>
    </w:p>
    <w:p>
      <w:pPr>
        <w:pStyle w:val="Heading1"/>
        <w:keepLines w:val="0"/>
      </w:pPr>
      <w:r>
        <w:rPr>
          <w:rFonts w:ascii="Noto Sans" w:hAnsi="Noto Sans" w:eastAsia="Arial Unicode MS" w:cs="Noto Sans"/>
          <w:b w:val="0"/>
        </w:rPr>
        <w:t>8. Open-Source-Software und Erklärungen zu Drittkomponenten</w:t>
      </w:r>
    </w:p>
    <w:p>
      <w:pPr>
        <w:keepLines w:val="0"/>
      </w:pPr>
      <w:r>
        <w:rPr>
          <w:rFonts w:ascii="Noto Sans" w:hAnsi="Noto Sans" w:eastAsia="Arial Unicode MS" w:cs="Noto Sans"/>
          <w:b w:val="0"/>
        </w:rPr>
        <w:t>Der DAWNBLOOM-Spielclient, der Server, die offizielle Website oder verwandte Entwicklungstools können Drittanbieter-Open-Source-Software, Bibliotheken, Frameworks, Schriftarten, Audio/Bild-Verarbeitungskomponenten und andere Technologien enthalten oder darauf basieren. Solche Drittanbieterkomponenten unterliegen weiterhin ihren jeweiligen Lizenzen, Urheberrechtshinweisen, Namensnennungspflichten und anderen anwendbaren Bestimmungen.</w:t>
      </w:r>
    </w:p>
    <w:p>
      <w:pPr>
        <w:keepLines w:val="0"/>
      </w:pPr>
      <w:r>
        <w:rPr>
          <w:rFonts w:ascii="Noto Sans" w:hAnsi="Noto Sans" w:eastAsia="Arial Unicode MS" w:cs="Noto Sans"/>
          <w:b w:val="0"/>
        </w:rPr>
        <w:t>Die Apps, die Website und das Spiel können jeweils Open-Source-Komponenten verwenden. Hinweise folgen den Komponenten in der tatsächlich verbreiteten Version; diese Lizenzen gewähren DAWNBLOOM keine Rechte an nicht zusammenhängenden Inhalten Dritter.</w:t>
      </w:r>
    </w:p>
    <w:p>
      <w:pPr>
        <w:keepLines w:val="0"/>
      </w:pPr>
      <w:r>
        <w:rPr>
          <w:rFonts w:ascii="Noto Sans" w:hAnsi="Noto Sans" w:eastAsia="Arial Unicode MS" w:cs="Noto Sans"/>
          <w:b w:val="0"/>
        </w:rPr>
        <w:t>Zum offiziellen Release muss der Betreiber eine Seite für Open-Source-Hinweise/Offenlegung pflegen oder eine Lizenzliste mit der Softwareverteilung bereitstellen, um die Anforderungen von MIT, Apache, BSD, OFL, LGPL/GPL oder jeder anderen tatsächlich verwendeten Lizenz zu erfüllen.</w:t>
      </w:r>
    </w:p>
    <w:p>
      <w:pPr>
        <w:keepLines w:val="0"/>
      </w:pPr>
      <w:r>
        <w:rPr>
          <w:rFonts w:ascii="Noto Sans" w:hAnsi="Noto Sans" w:eastAsia="Arial Unicode MS" w:cs="Noto Sans"/>
          <w:b w:val="0"/>
        </w:rPr>
        <w:t>Drittanbieter-Open-Source-Projekte, Autoren, Stiftungen oder Rechteinhaber werden nicht automatisch als Sponsoren, Partner, Zertifizierer oder Befürworter von DAWNBLOOM betrachtet, nur weil ihre Technologie verwendet wird.</w:t>
      </w:r>
    </w:p>
    <w:p>
      <w:pPr>
        <w:pStyle w:val="Heading1"/>
        <w:keepLines w:val="0"/>
      </w:pPr>
      <w:r>
        <w:rPr>
          <w:rFonts w:ascii="Noto Sans" w:hAnsi="Noto Sans" w:eastAsia="Arial Unicode MS" w:cs="Noto Sans"/>
          <w:b w:val="0"/>
        </w:rPr>
        <w:t>9. Externe Links, Drittdienste und Inhaltsgenauigkeit</w:t>
      </w:r>
    </w:p>
    <w:p>
      <w:pPr>
        <w:keepLines w:val="0"/>
      </w:pPr>
      <w:r>
        <w:rPr>
          <w:rFonts w:ascii="Noto Sans" w:hAnsi="Noto Sans" w:eastAsia="Arial Unicode MS" w:cs="Noto Sans"/>
          <w:b w:val="0"/>
        </w:rPr>
        <w:t>Die offizielle Website kann Links zu Steam, dem App Store, sozialen Medienplattformen, Zahlungsdiensten, Kundensupport-Plattformen oder anderen Drittanbieterdiensten enthalten. Third-Party-Websites und -Dienste werden unabhängig von ihren jeweiligen Anbietern betrieben, und DAWNBLOOM kann deren Verfügbarkeit, Inhalte, Datenschutzpraktiken, regionale Einschränkungen, Servicebedingungen oder Policy-Änderungen nicht kontrollieren.</w:t>
      </w:r>
    </w:p>
    <w:p>
      <w:pPr>
        <w:keepLines w:val="0"/>
      </w:pPr>
      <w:r>
        <w:rPr>
          <w:rFonts w:ascii="Noto Sans" w:hAnsi="Noto Sans" w:eastAsia="Arial Unicode MS" w:cs="Noto Sans"/>
          <w:b w:val="0"/>
        </w:rPr>
        <w:t>Nachrichtenquellen, externe Websites, E-Mail-Anbieter und App-Stores kontrollieren ihre eigenen Inhalte, Konten und Bedingungen. Offizielle Softwarelinks werden auf dawnbloom.net oder in Stores veröffentlicht, die ausdrücklich davon verlinkt sind.</w:t>
      </w:r>
    </w:p>
    <w:p>
      <w:pPr>
        <w:keepLines w:val="0"/>
      </w:pPr>
      <w:r>
        <w:rPr>
          <w:rFonts w:ascii="Noto Sans" w:hAnsi="Noto Sans" w:eastAsia="Arial Unicode MS" w:cs="Noto Sans"/>
          <w:b w:val="0"/>
        </w:rPr>
        <w:t>Die offizielle Website wird alles daran setzen, die Genauigkeit von Ankündigungen, Anleitungen, Download-Anweisungen, Kompatibilitätsinformationen und anderweitig öffentlich verfügbaren Inhalten sicherzustellen, doch das Spiel wird weiterhin entwickelt und aktualisiert. Screenshots, Concept Art, Testfunktionen, geplante Plattformunterstützung und noch nicht offiziell veröffentlichte Inhalte können je nach tatsächlichem Entwicklungsfortschritt angepasst, verschoben oder storniert werden. Sofern nicht gesetzlich vorgeschrieben oder wenn eine Seite ausdrücklich ein Produkt- oder Dienstleistungsversprechen darstellt, stellen während der Entwicklungsphase angezeigte Inhalte keine unwiderrufliche Garantie für zukünftige Versionen dar.</w:t>
      </w:r>
    </w:p>
    <w:p>
      <w:pPr>
        <w:keepLines w:val="0"/>
      </w:pPr>
      <w:r>
        <w:rPr>
          <w:rFonts w:ascii="Noto Sans" w:hAnsi="Noto Sans" w:eastAsia="Arial Unicode MS" w:cs="Noto Sans"/>
          <w:b w:val="0"/>
        </w:rPr>
        <w:t>Beiträge, Kommentare, Anleitungen und andere nutzergenerierte Inhalte (UGC), die Spieler auf DAWNBLOOM Community veröffentlichen, spiegeln lediglich deren individuelle Meinungen wider und stellen nicht notwendigerweise die offizielle Position von DAWNBLOOM dar.</w:t>
      </w:r>
    </w:p>
    <w:p>
      <w:pPr>
        <w:pStyle w:val="Heading1"/>
        <w:keepLines w:val="0"/>
      </w:pPr>
      <w:r>
        <w:rPr>
          <w:rFonts w:ascii="Noto Sans" w:hAnsi="Noto Sans" w:eastAsia="Arial Unicode MS" w:cs="Noto Sans"/>
          <w:b w:val="0"/>
        </w:rPr>
        <w:t>10. Dawnbloom-Leitfaden und KI-Spielerdienste</w:t>
      </w:r>
    </w:p>
    <w:p>
      <w:pPr>
        <w:keepLines w:val="0"/>
      </w:pPr>
      <w:r>
        <w:rPr>
          <w:rFonts w:ascii="Noto Sans" w:hAnsi="Noto Sans" w:eastAsia="Arial Unicode MS" w:cs="Noto Sans"/>
          <w:b w:val="0"/>
        </w:rPr>
        <w:t>DAWNBLOOM AI ist die Marke unseres Unternehmens für das intelligente Interaktionssystem und die technischen Dienste; DAWNBLOOM Fairy ist der den Nutzern zugewandte intelligente Begleiter und die Interaktionsfigur desselben Dienstsystems. DAWNBLOOM AI 2.0 bezeichnet die öffentliche Version dieses intelligenten Dienstsystems und bedeutet nicht, dass unser Unternehmen eigenständig ein großes Basissprachmodell trainiert hat. „DAWNBLOOM Fairy“ ist der intelligente Spielassistent und der Zugang zu KI-Spielerdiensten, den DAWNBLOOM Spielern bereitstellt. Er kann sowohl Fragen zu für Spieler sichtbaren Spielmechaniken, Quests, Klassen, Fantasiewesen, Karten, Veranstaltungen und Spielanleitungen beantworten als auch bei der Bearbeitung von Angelegenheiten der Kontosicherheit, Spielvermögenswerte, Aufladebestellungen, ungewöhnlichen Zustände und Kundendiensttickets helfen oder zur Bearbeitung anleiten. Der Dienst beschränkt sich auf Fragen und Antworten zu öffentlich zugänglichem Spiel- und Produktwissen, den textlichen Austausch in natürlicher Sprache, die Anleitung zu Spielerdiensten sowie die tatsächlich freigeschalteten Oberflächenfunktionen von Intelligent UI; die Sprachunterstützung der offiziellen Website erweitert weder den Sprachumfang des Spielclients noch den jeweiligen Sprachumfang der sechs Softwareprodukte. Derzeit werden keine Bilderzeugung oder Bildbearbeitung, keine Erstellung von PDF- oder Word-Dokumenten, Präsentationen oder Tabellenkalkulationen und keine allgemeine Büroautomatisierung angeboten.</w:t>
      </w:r>
    </w:p>
    <w:p>
      <w:pPr>
        <w:keepLines w:val="0"/>
      </w:pPr>
      <w:r>
        <w:rPr>
          <w:rFonts w:ascii="Noto Sans" w:hAnsi="Noto Sans" w:eastAsia="Arial Unicode MS" w:cs="Noto Sans"/>
          <w:b w:val="0"/>
        </w:rPr>
        <w:t>Der DAWNBLOOM Guide kann Spielern bei der Lösung von Problemen helfen, unter anderem:</w:t>
      </w:r>
    </w:p>
    <w:p>
      <w:pPr>
        <w:pStyle w:val="ListBullet"/>
        <w:keepLines w:val="0"/>
      </w:pPr>
      <w:r>
        <w:rPr>
          <w:rFonts w:ascii="Noto Sans" w:hAnsi="Noto Sans" w:eastAsia="Arial Unicode MS" w:cs="Noto Sans"/>
          <w:b w:val="0"/>
        </w:rPr>
        <w:t>Spielmechaniken, Quest-Fortschritt, Karrierentwicklung, Zucht von Phantomtieren, Kartenerkundung, Event-Regeln und Spielstrategien;</w:t>
      </w:r>
    </w:p>
    <w:p>
      <w:pPr>
        <w:pStyle w:val="ListBullet"/>
        <w:keepLines w:val="0"/>
      </w:pPr>
      <w:r>
        <w:rPr>
          <w:rFonts w:ascii="Noto Sans" w:hAnsi="Noto Sans" w:eastAsia="Arial Unicode MS" w:cs="Noto Sans"/>
          <w:b w:val="0"/>
        </w:rPr>
        <w:t>Anomalien beim Login, vergessene Passwörter, E-Mail- oder Telefonnummernverifizierung, Sicherheitsrisiken für das Konto und Verdacht auf Kontodiebstahl;</w:t>
      </w:r>
    </w:p>
    <w:p>
      <w:pPr>
        <w:pStyle w:val="ListBullet"/>
        <w:keepLines w:val="0"/>
      </w:pPr>
      <w:r>
        <w:rPr>
          <w:rFonts w:ascii="Noto Sans" w:hAnsi="Noto Sans" w:eastAsia="Arial Unicode MS" w:cs="Noto Sans"/>
          <w:b w:val="0"/>
        </w:rPr>
        <w:t>Verlust, Mengenabweichungen oder Statusanomalien bei Charakteren, Gegenständen, Ausrüstung, Phantomtieren, Goldmünzen oder Magiemünzen;</w:t>
      </w:r>
    </w:p>
    <w:p>
      <w:pPr>
        <w:pStyle w:val="ListBullet"/>
        <w:keepLines w:val="0"/>
      </w:pPr>
      <w:r>
        <w:rPr>
          <w:rFonts w:ascii="Noto Sans" w:hAnsi="Noto Sans" w:eastAsia="Arial Unicode MS" w:cs="Noto Sans"/>
          <w:b w:val="0"/>
        </w:rPr>
        <w:t>Abnormale Ausgaben, abnormale Gewinne, Transaktionsanomalien, nicht erhaltene Belohnungen, Anomalien bei Event-Belohnungen oder Anomalien in Nachrichten- oder Messenger-Systemen;</w:t>
      </w:r>
    </w:p>
    <w:p>
      <w:pPr>
        <w:pStyle w:val="ListBullet"/>
        <w:keepLines w:val="0"/>
      </w:pPr>
      <w:r>
        <w:rPr>
          <w:rFonts w:ascii="Noto Sans" w:hAnsi="Noto Sans" w:eastAsia="Arial Unicode MS" w:cs="Noto Sans"/>
          <w:b w:val="0"/>
        </w:rPr>
        <w:t>Aufladungen, Bestellungen, Ladenkäufe, Umtausch und damit verbundene Probleme bezüglich Lieferung oder Bestätigung;</w:t>
      </w:r>
    </w:p>
    <w:p>
      <w:pPr>
        <w:pStyle w:val="ListBullet"/>
        <w:keepLines w:val="0"/>
      </w:pPr>
      <w:r>
        <w:rPr>
          <w:rFonts w:ascii="Noto Sans" w:hAnsi="Noto Sans" w:eastAsia="Arial Unicode MS" w:cs="Noto Sans"/>
          <w:b w:val="0"/>
        </w:rPr>
        <w:t>Feedback zu Spielbugs, Funktionsstörungen, Abstürzen, Verbindungsabbrüchen oder Daten-Desynchronisation;</w:t>
      </w:r>
    </w:p>
    <w:p>
      <w:pPr>
        <w:pStyle w:val="ListBullet"/>
        <w:keepLines w:val="0"/>
      </w:pPr>
      <w:r>
        <w:rPr>
          <w:rFonts w:ascii="Noto Sans" w:hAnsi="Noto Sans" w:eastAsia="Arial Unicode MS" w:cs="Noto Sans"/>
          <w:b w:val="0"/>
        </w:rPr>
        <w:t>Einsprüche wegen Verlusten von Charakteren, Gegenständen, Phantomtieren und Währung infolge von Kontodiebstahl;</w:t>
      </w:r>
    </w:p>
    <w:p>
      <w:pPr>
        <w:pStyle w:val="ListBullet"/>
        <w:keepLines w:val="0"/>
      </w:pPr>
      <w:r>
        <w:rPr>
          <w:rFonts w:ascii="Noto Sans" w:hAnsi="Noto Sans" w:eastAsia="Arial Unicode MS" w:cs="Noto Sans"/>
          <w:b w:val="0"/>
        </w:rPr>
        <w:t>Hinweise zu Anfragen und Einsprüchen bezüglich Kontosperrungen, Einschränkungen oder anderer abnormaler Zustände;</w:t>
      </w:r>
    </w:p>
    <w:p>
      <w:pPr>
        <w:pStyle w:val="ListBullet"/>
        <w:keepLines w:val="0"/>
      </w:pPr>
      <w:r>
        <w:rPr>
          <w:rFonts w:ascii="Noto Sans" w:hAnsi="Noto Sans" w:eastAsia="Arial Unicode MS" w:cs="Noto Sans"/>
          <w:b w:val="0"/>
        </w:rPr>
        <w:t>Andere Probleme, die Unterstützung durch das Spieler-Support-Center erfordern.</w:t>
      </w:r>
    </w:p>
    <w:p>
      <w:pPr>
        <w:keepLines w:val="0"/>
      </w:pPr>
      <w:r>
        <w:rPr>
          <w:rFonts w:ascii="Noto Sans" w:hAnsi="Noto Sans" w:eastAsia="Arial Unicode MS" w:cs="Noto Sans"/>
          <w:b w:val="0"/>
        </w:rPr>
        <w:t>Bei Fragen, die unmittelbar anhand öffentlicher Materialien beurteilt werden können, kann DAWNBLOOM Fairy sofortige Antworten oder Lösungshinweise geben; bei Fragen zur Kontosicherheit, zu Transaktionsaufzeichnungen, Spielvermögenswerten, Datenwiederherstellung, Verlusten durch Diebstahl und Beschwerden gegen Sanktionen, die eine Prüfung von Serverdaten erfordern, kann DAWNBLOOM Fairy bei der Identitätsprüfung, der Zusammenstellung erforderlicher Informationen, der Erstellung von Bearbeitungsabläufen sowie der Anlage oder Weiterleitung offizieller Tickets helfen und anhand von Serveraufzeichnungen, Aktionsprotokollen und anderen verlässlichen Daten bei der Prüfung unterstützen. Intelligent UI verbindet Antworten mit interaktiven Informationskarten, Funktionszugängen und Bestätigungsoberflächen. Informationen über Fantasiewesen, Ausrüstung, Gegenstände, persönliche Spielaufzeichnungen und Kontosicherheit werden nur bereitgestellt, soweit die betreffende Funktion freigeschaltet ist, die betroffene Person rechtmäßig autorisiert hat und das Backend die Identität sowie die entsprechenden Berechtigungen bestätigt hat. Das Erscheinen einer KI-Antwort, einer Karte oder einer Schaltfläche bedeutet nicht, dass eine Aktion bereits ausgeführt wurde; sensible Aktionen müssen die offiziellen Prüfungen und erforderlichen Bestätigungen durchlaufen, und maßgeblich ist das Systemergebnis. Das Berechtigungssystem darf nicht umgangen werden, um Spielerdaten zu verändern oder nicht öffentliche Informationen anderer Personen auszulesen.</w:t>
      </w:r>
    </w:p>
    <w:p>
      <w:pPr>
        <w:keepLines w:val="0"/>
      </w:pPr>
      <w:r>
        <w:rPr>
          <w:rFonts w:ascii="Noto Sans" w:hAnsi="Noto Sans" w:eastAsia="Arial Unicode MS" w:cs="Noto Sans"/>
          <w:b w:val="0"/>
        </w:rPr>
        <w:t>Der DAWNBLOOM Guide wird Spielfiguren oder Backend-Daten nicht allein auf Anfrage eines Spielers direkt ändern. Angelegenheiten, die die Wiederherstellung von Gegenständen, die Wiederherstellung von Phantomtieren, abnormale Gold- oder Magiemünzen, Verluste durch Diebstahl, Transaktionsstreitigkeiten, die Ausgabe von Belohnungen oder Kontostrafen betreffen, müssen auf Basis tatsächlicher Aufzeichnungen, regelbasierter Berechtigungen und notwendiger Prüfverfahren behandelt werden. Zum Schutz der Kontosicherheit wird der DAWNBLOOM Guide Spieler niemals auffordern, Kontopasswörter oder vollständige Einmal-Verifizierungscodes bereitzustellen. Für Hochrisiko-Kontobetrieb sind weiterhin offizielle Identitätsüberprüfungsmechanismen zur Bestätigung erforderlich.</w:t>
      </w:r>
    </w:p>
    <w:p>
      <w:pPr>
        <w:keepLines w:val="0"/>
      </w:pPr>
      <w:r>
        <w:rPr>
          <w:rFonts w:ascii="Noto Sans" w:hAnsi="Noto Sans" w:eastAsia="Arial Unicode MS" w:cs="Noto Sans"/>
          <w:b w:val="0"/>
        </w:rPr>
        <w:t>DAWNBLOOM gibt keine Backend-Felder, internen Berechnungsformeln, nicht angekündigte Wahrscheinlichkeiten, interne Multiplikatoren, Sicherheitsstrategien, Methoden zur Ausnutzung von Schwachstellen, nicht veröffentlichte Planungsunterlagen, Administratorinformationen oder andere nicht öffentliche Daten an Spieler weiter. Das KI-System kann Verständnisfehler, Informationsverzögerungen oder unvollständige Ausdrucksweise aufweisen; wenn eine Antwort von Dawnbloom Guide offiziellen Ankündigungen, Produktseiten, Datenschutzrichtlinie, Spielregeln und Durchsetzungsrichtlinie, Verkaufs- und Rückerstattungsbedingungen, offiziell verifizierte Daten oder manuell überprüfte Ergebnisse haben Vorrang.</w:t>
      </w:r>
    </w:p>
    <w:p>
      <w:pPr>
        <w:keepLines w:val="0"/>
      </w:pPr>
      <w:r>
        <w:rPr>
          <w:rFonts w:ascii="Noto Sans" w:hAnsi="Noto Sans" w:eastAsia="Arial Unicode MS" w:cs="Noto Sans"/>
          <w:b w:val="0"/>
        </w:rPr>
        <w:t>Die technische Anbindung nutzt die Fähigkeiten von Qwen über Alibaba Cloud Model Studio; für die Modellanbindung wird ein regionaler Endpunkt in Tokio, Japan, verwendet. Die Region des Endpunkts bedeutet nicht, dass sämtliche Nutzerdaten ausschließlich in Japan verarbeitet werden, und ersetzt nicht die Prüfung der tatsächlichen Dienstvereinbarungen, Anbieterprotokolle, Trainingskontrollen, Aufbewahrungseinstellungen und Pflichten bei grenzüberschreitender Datenverarbeitung. OpenAI Codex wirkt am Aufbau der Wissensbasis, der Funktionsentwicklung, dem Interaktionsdesign und der fortlaufenden Optimierung mit; dadurch erhält es nicht automatisch Chatdaten der Nutzer, und dies bedeutet auch nicht, dass es das Qwen-Basismodell trainiert hat.</w:t>
      </w:r>
    </w:p>
    <w:p>
      <w:pPr>
        <w:pStyle w:val="Heading1"/>
        <w:keepLines w:val="0"/>
      </w:pPr>
      <w:r>
        <w:rPr>
          <w:rFonts w:ascii="Noto Sans" w:hAnsi="Noto Sans" w:eastAsia="Arial Unicode MS" w:cs="Noto Sans"/>
          <w:b w:val="0"/>
        </w:rPr>
        <w:t>11. Sicherheitslücken, Rechtliche Hinweise und Anfragen der Strafverfolgungsbehörden</w:t>
      </w:r>
    </w:p>
    <w:p>
      <w:pPr>
        <w:keepLines w:val="0"/>
      </w:pPr>
      <w:r>
        <w:rPr>
          <w:rFonts w:ascii="Noto Sans" w:hAnsi="Noto Sans" w:eastAsia="Arial Unicode MS" w:cs="Noto Sans"/>
          <w:b w:val="0"/>
        </w:rPr>
        <w:t xml:space="preserve">Wenn Sie Sicherheitslücken auf der offiziellen Website, im Kontosystem, in der DAWNBLOOM Community, im KI-Kundenservice oder in den Spielservices entdecken, die die Sicherheit von Spielerkonten, Daten oder Dienstleistungen gefährden könnten, empfehlen wir Ihnen, diese verantwortungsvoll über </w:t>
      </w:r>
      <w:hyperlink r:id="rId19">
        <w:r>
          <w:rPr>
            <w:rFonts w:ascii="Noto Sans" w:hAnsi="Noto Sans" w:eastAsia="Arial Unicode MS"/>
            <w:b w:val="0"/>
          </w:rPr>
          <w:t xml:space="preserve">security@dawnbloom.net</w:t>
        </w:r>
      </w:hyperlink>
      <w:r>
        <w:rPr>
          <w:rFonts w:ascii="Noto Sans" w:hAnsi="Noto Sans" w:eastAsia="Arial Unicode MS" w:cs="Noto Sans"/>
          <w:b w:val="0"/>
        </w:rPr>
        <w:t xml:space="preserve"> oder den offiziellen Kundensupport offenzulegen. Veröffentlichen Sie keine Details zu Exploits, Methoden zum Kopieren von Gegenständen, Angriffsskripte, Login-Anmeldeinformationen, persönliche Informationen anderer oder interne Backend-Daten, die sofort missbraucht werden könnten.</w:t>
      </w:r>
    </w:p>
    <w:p>
      <w:pPr>
        <w:keepLines w:val="0"/>
      </w:pPr>
      <w:r>
        <w:rPr>
          <w:rFonts w:ascii="Noto Sans" w:hAnsi="Noto Sans" w:eastAsia="Arial Unicode MS" w:cs="Noto Sans"/>
          <w:b w:val="0"/>
        </w:rPr>
        <w:t>Anträge auf Aufbewahrung, Offenlegung, Löschung, Sperrung oder Unterstützung, die von Gerichten, Aufsichtsbehörden, Strafverfolgungsbehörden oder anderen gesetzlich befugten Stellen eingereicht werden, werden nach geltendem Recht, der Befugnis des Antragsstellers, der Authentizität und der Notwendigkeit geprüft und bearbeitet. Die Grenzen für die Offenlegung und Aufbewahrung personenbezogener Daten sind in der Datenschutzrichtlinie festgelegt.</w:t>
      </w:r>
    </w:p>
    <w:p>
      <w:pPr>
        <w:pStyle w:val="Heading1"/>
        <w:keepLines w:val="0"/>
      </w:pPr>
      <w:r>
        <w:rPr>
          <w:rFonts w:ascii="Noto Sans" w:hAnsi="Noto Sans" w:eastAsia="Arial Unicode MS" w:cs="Noto Sans"/>
          <w:b w:val="0"/>
        </w:rPr>
        <w:t>12. Verzeichnis regionaler Rechtsinformationen</w:t>
      </w:r>
    </w:p>
    <w:p>
      <w:pPr>
        <w:keepLines w:val="0"/>
      </w:pPr>
      <w:r>
        <w:rPr>
          <w:rFonts w:ascii="Noto Sans" w:hAnsi="Noto Sans" w:eastAsia="Arial Unicode MS" w:cs="Noto Sans"/>
          <w:b w:val="0"/>
        </w:rPr>
        <w:t>Diese Seite dient als allgemeiner Einstiegspunkt für rechtliche Informationen und ersetzt nicht die gesetzlichen Offenlegungspflichten, die von den zuständigen Rechtsordnungen vorgeschrieben sind. Wenn Änderungen bei der betreibenden Entität, dem Serverstandort, der Zahlungsabwicklung, den Verkäuferinformationen, dem UGC-Modell des Forums oder den Richtlinien der App-Stores auftreten, werden die entsprechenden rechtlichen Seiten entsprechend aktualisiert.</w:t>
      </w:r>
    </w:p>
    <w:p>
      <w:pPr>
        <w:pStyle w:val="Heading1"/>
        <w:keepLines w:val="0"/>
      </w:pPr>
      <w:r>
        <w:rPr>
          <w:rFonts w:ascii="Noto Sans" w:hAnsi="Noto Sans" w:eastAsia="Arial Unicode MS" w:cs="Noto Sans"/>
          <w:b w:val="0"/>
        </w:rPr>
        <w:t>13. Kontaktieren Sie uns</w:t>
      </w:r>
    </w:p>
    <w:p>
      <w:pPr>
        <w:keepLines w:val="0"/>
      </w:pPr>
      <w:r>
        <w:rPr>
          <w:rFonts w:ascii="Noto Sans" w:hAnsi="Noto Sans" w:eastAsia="Arial Unicode MS" w:cs="Noto Sans"/>
          <w:b w:val="0"/>
        </w:rPr>
        <w:t xml:space="preserve">Allgemeiner Spieler-Support: </w:t>
      </w:r>
      <w:hyperlink r:id="rId17">
        <w:r>
          <w:rPr>
            <w:rFonts w:ascii="Noto Sans" w:hAnsi="Noto Sans" w:eastAsia="Arial Unicode MS"/>
            <w:b w:val="0"/>
          </w:rPr>
          <w:t xml:space="preserve">support@dawnbloom.net</w:t>
        </w:r>
      </w:hyperlink>
      <w:r>
        <w:rPr>
          <w:rFonts w:ascii="Noto Sans" w:hAnsi="Noto Sans" w:eastAsia="Arial Unicode MS" w:cs="Noto Sans"/>
          <w:b w:val="0"/>
        </w:rPr>
        <w:t xml:space="preserve">; rechtliche Fragen, Urheberrechte und Datenschutz: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Sicherheitslücken und Sicherheitsvorfälle: </w:t>
      </w:r>
      <w:hyperlink r:id="rId19">
        <w:r>
          <w:rPr>
            <w:rFonts w:ascii="Noto Sans" w:hAnsi="Noto Sans" w:eastAsia="Arial Unicode MS"/>
            <w:b w:val="0"/>
          </w:rPr>
          <w:t xml:space="preserve">security@dawnbloom.net</w:t>
        </w:r>
      </w:hyperlink>
      <w:r>
        <w:rPr>
          <w:rFonts w:ascii="Noto Sans" w:hAnsi="Noto Sans" w:eastAsia="Arial Unicode MS" w:cs="Noto Sans"/>
          <w:b w:val="0"/>
        </w:rPr>
        <w:t xml:space="preserve">; Medien und geschäftliche Zusammenarbeit: </w:t>
      </w:r>
      <w:hyperlink r:id="rId20">
        <w:r>
          <w:rPr>
            <w:rFonts w:ascii="Noto Sans" w:hAnsi="Noto Sans" w:eastAsia="Arial Unicode MS"/>
            <w:b w:val="0"/>
          </w:rPr>
          <w:t xml:space="preserve">contact@dawnbloom.net</w:t>
        </w:r>
      </w:hyperlink>
    </w:p>
    <w:p>
      <w:pPr>
        <w:keepLines w:val="0"/>
      </w:pPr>
      <w:r>
        <w:rPr>
          <w:rFonts w:ascii="Noto Sans" w:hAnsi="Noto Sans" w:eastAsia="Arial Unicode MS" w:cs="Noto Sans"/>
          <w:b w:val="0"/>
        </w:rPr>
        <w:t>Offizielle Domains und regionale Einträge werden in Abschnitt 1 identifiziert; bestehende Markenschutz-Domains sind im aktuellen Offizielle Kanäle &amp; Anti-Betrug Hinweis aufgeführt. DAWNBLOOM Account und DAWNBLOOM Community bleiben Teil desselben Dienstes, und offizielle E-Mail-Adressen verwenden @dawnbloom.net.</w:t>
      </w:r>
    </w:p>
    <w:p>
      <w:pPr>
        <w:keepLines w:val="0"/>
      </w:pPr>
      <w:r>
        <w:rPr>
          <w:rFonts w:ascii="Noto Sans" w:hAnsi="Noto Sans" w:eastAsia="Arial Unicode MS" w:cs="Noto Sans"/>
          <w:b w:val="0"/>
        </w:rPr>
        <w:t>Betreiber / Website-Diensteanbieter: Shanghai Zhuiguang Zhichuang Cultural Media Co., Ltd. (englischer öffentlicher Name: SHANGHAI LUMIREALM CREATIVE MEDIA CO., LTD.)</w:t>
      </w:r>
    </w:p>
    <w:p>
      <w:pPr>
        <w:keepLines w:val="0"/>
      </w:pPr>
      <w:r>
        <w:rPr>
          <w:rFonts w:ascii="Noto Sans" w:hAnsi="Noto Sans" w:eastAsia="Arial Unicode MS" w:cs="Noto Sans"/>
          <w:b w:val="0"/>
        </w:rPr>
        <w:t>Betriebsadresse / Offizielle Kontaktadresse: Room 218, Building 3, No. 336 Tianjiao Road, Lin-gang Special Area of the China (Shanghai) Pilot Free Trade 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com.cn" TargetMode="External"/><Relationship Id="rId13" Type="http://schemas.openxmlformats.org/officeDocument/2006/relationships/hyperlink" Target="https://dawnbloom.net/zh/" TargetMode="External"/><Relationship Id="rId14" Type="http://schemas.openxmlformats.org/officeDocument/2006/relationships/hyperlink" Target="https://dawnbloom.jp" TargetMode="External"/><Relationship Id="rId15" Type="http://schemas.openxmlformats.org/officeDocument/2006/relationships/hyperlink" Target="https://dawnbloom.net/ja/" TargetMode="External"/><Relationship Id="rId16" Type="http://schemas.openxmlformats.org/officeDocument/2006/relationships/hyperlink" Target="https://dawnbloom.net/kr/." TargetMode="External"/><Relationship Id="rId17" Type="http://schemas.openxmlformats.org/officeDocument/2006/relationships/hyperlink" Target="mailto:support@dawnbloom.net"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 Id="rId20" Type="http://schemas.openxmlformats.org/officeDocument/2006/relationships/hyperlink" Target="mailto:contact@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Rechtliche Hinweise und Bekanntmachungen von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