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شروط استخدام منتجات وخدمات DAWNBLOOM</w:t>
      </w:r>
    </w:p>
    <w:p>
      <w:pPr>
        <w:keepLines w:val="0"/>
        <w:bidi w:val="1"/>
      </w:pPr>
      <w:r>
        <w:rPr>
          <w:rFonts w:ascii="Noto Sans" w:hAnsi="Noto Sans" w:eastAsia="Arial Unicode MS" w:cs="Noto Sans Arabic"/>
          <w:b w:val="0"/>
          <w:rtl w:val="1"/>
        </w:rPr>
        <w:t>شروط استخدام المنتجات والخدمات · النسخة الإنجليزية الرسمية</w:t>
      </w:r>
    </w:p>
    <w:p>
      <w:pPr>
        <w:keepLines w:val="0"/>
        <w:bidi w:val="1"/>
      </w:pPr>
      <w:r>
        <w:rPr>
          <w:rFonts w:ascii="Noto Sans" w:hAnsi="Noto Sans" w:eastAsia="Arial Unicode MS" w:cs="Noto Sans Arabic"/>
          <w:b w:val="0"/>
          <w:rtl w:val="1"/>
        </w:rPr>
        <w:t>الإصدار: V8</w:t>
      </w:r>
    </w:p>
    <w:p>
      <w:pPr>
        <w:keepLines w:val="0"/>
        <w:bidi w:val="1"/>
      </w:pPr>
      <w:r>
        <w:rPr>
          <w:rFonts w:ascii="Noto Sans" w:hAnsi="Noto Sans" w:eastAsia="Arial Unicode MS" w:cs="Noto Sans Arabic"/>
          <w:b w:val="0"/>
          <w:rtl w:val="1"/>
        </w:rPr>
        <w:t>تاريخ النفاذ: 10 أكتوبر 2026</w:t>
      </w:r>
    </w:p>
    <w:p>
      <w:pPr>
        <w:keepLines w:val="0"/>
        <w:bidi w:val="1"/>
      </w:pPr>
      <w:r>
        <w:rPr>
          <w:rFonts w:ascii="Noto Sans" w:hAnsi="Noto Sans" w:eastAsia="Arial Unicode MS" w:cs="Noto Sans Arabic"/>
          <w:b w:val="0"/>
          <w:rtl w:val="1"/>
        </w:rPr>
        <w:t>تاريخ التحديث: 10 أكتوبر 2026</w:t>
      </w:r>
    </w:p>
    <w:p>
      <w:pPr>
        <w:keepLines w:val="0"/>
        <w:bidi w:val="1"/>
      </w:pPr>
      <w:r>
        <w:rPr>
          <w:rFonts w:ascii="Noto Sans" w:hAnsi="Noto Sans" w:eastAsia="Arial Unicode MS" w:cs="Noto Sans Arabic"/>
          <w:b w:val="0"/>
          <w:rtl w:val="1"/>
        </w:rPr>
      </w:r>
    </w:p>
    <w:p>
      <w:pPr>
        <w:keepLines w:val="0"/>
        <w:bidi w:val="1"/>
      </w:pPr>
      <w:r>
        <w:rPr>
          <w:rFonts w:ascii="Noto Sans" w:hAnsi="Noto Sans" w:eastAsia="Arial Unicode MS" w:cs="Noto Sans Arabic"/>
          <w:b w:val="0"/>
          <w:rtl w:val="1"/>
        </w:rPr>
        <w:t>الخدمات المشمولة: موقع DAWNBLOOM الرسمي واللعبة والتطبيقات الستة والحساب الموحد وساحة مطاردي الضوء</w:t>
      </w:r>
    </w:p>
    <w:p>
      <w:pPr>
        <w:pStyle w:val="Heading1"/>
        <w:keepLines w:val="0"/>
        <w:bidi w:val="1"/>
      </w:pPr>
      <w:r>
        <w:rPr>
          <w:rFonts w:ascii="Noto Sans" w:hAnsi="Noto Sans" w:eastAsia="Arial Unicode MS" w:cs="Noto Sans Arabic"/>
          <w:b w:val="0"/>
          <w:rtl w:val="1"/>
        </w:rPr>
        <w:t>علاقة المعلومات المنشورة والمستندات</w:t>
      </w:r>
    </w:p>
    <w:p>
      <w:pPr>
        <w:keepLines w:val="0"/>
        <w:bidi w:val="1"/>
      </w:pPr>
      <w:r>
        <w:rPr>
          <w:rFonts w:ascii="Noto Sans" w:hAnsi="Noto Sans" w:eastAsia="Arial Unicode MS" w:cs="Noto Sans Arabic"/>
          <w:b w:val="0"/>
          <w:rtl w:val="1"/>
        </w:rPr>
        <w:t xml:space="preserve">الموقع الرسمي: </w:t>
      </w:r>
      <w:hyperlink r:id="rId11">
        <w:r>
          <w:rPr>
            <w:rFonts w:ascii="Noto Sans" w:hAnsi="Noto Sans" w:eastAsia="Arial Unicode MS"/>
            <w:b w:val="0"/>
          </w:rPr>
          <w:t xml:space="preserve">https://dawnbloom.net</w:t>
        </w:r>
      </w:hyperlink>
    </w:p>
    <w:p>
      <w:pPr>
        <w:keepLines w:val="0"/>
        <w:bidi w:val="1"/>
      </w:pPr>
      <w:r>
        <w:rPr>
          <w:rFonts w:ascii="Noto Sans" w:hAnsi="Noto Sans" w:eastAsia="Arial Unicode MS" w:cs="Noto Sans Arabic"/>
          <w:b w:val="0"/>
          <w:rtl w:val="1"/>
        </w:rPr>
        <w:t xml:space="preserve">مركز خدمة العملاء: </w:t>
      </w:r>
      <w:hyperlink r:id="rId12">
        <w:r>
          <w:rPr>
            <w:rFonts w:ascii="Noto Sans" w:hAnsi="Noto Sans" w:eastAsia="Arial Unicode MS"/>
            <w:b w:val="0"/>
          </w:rPr>
          <w:t xml:space="preserve">support@dawnbloom.net</w:t>
        </w:r>
      </w:hyperlink>
    </w:p>
    <w:p>
      <w:pPr>
        <w:keepLines w:val="0"/>
        <w:bidi w:val="1"/>
      </w:pPr>
      <w:r>
        <w:rPr>
          <w:rFonts w:ascii="Noto Sans" w:hAnsi="Noto Sans" w:eastAsia="Arial Unicode MS" w:cs="Noto Sans Arabic"/>
          <w:b w:val="0"/>
          <w:rtl w:val="1"/>
        </w:rPr>
        <w:t>تنطبق هذه الشروط على مستخدمي موقع DAWNBLOOM الإلكتروني، والحساب المشترك، واللعبة، والتطبيقات الستة، وDAWNBLOOM Community، والخدمات ذات الصلة. راجع التوفر والميزات الفعلية في صفحات المنتج الرسمية.</w:t>
      </w:r>
    </w:p>
    <w:p>
      <w:pPr>
        <w:keepLines w:val="0"/>
        <w:bidi w:val="1"/>
      </w:pPr>
      <w:r>
        <w:rPr>
          <w:rFonts w:ascii="Noto Sans" w:hAnsi="Noto Sans" w:eastAsia="Arial Unicode MS" w:cs="Noto Sans Arabic"/>
          <w:b w:val="0"/>
          <w:rtl w:val="1"/>
        </w:rPr>
        <w:t>تشكل هذه الشروط، مع سياسة الخصوصية، وقواعد اللاعبين وسياسة الإنفاذ، وشروط البيع والاسترداد، وأي قواعد محددة منشورة على صفحات المنتجات أو الأنشطة، القواعد الحاكمة للخدمات ذات الصلة. إذا نصت قاعدة محددة على حكم أكثر تفصيلاً بشأن مسألة معينة، فإن تلك القاعدة المحددة تكون سارية؛ ولا يجوز لأي شرط استبعاد أو تقييد أي حقوق قانونية للمستخدمين مكفولة بموجب القانون المعمول به والتي لا يمكن التنازل عنها.</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مبدأ النشر بثلاث لغات</w:t>
              <w:br/>
              <w:t>يوفر الموقع الرسمي خيارات واجهة باللغات الصينية والإنجليزية واليابانية. خلال الإطلاق متعدد اللغات الرسمي، يجب أن تنقل كل نسخة لغوية نفس القواعد الجوهرية. في حال وجود غموض في الترجمة، تسود النسخة التي استخدمها المستخدم وأقرها فعلياً، والمحتوى المعروض على صفحة المعاملة في ذلك الوقت، والمتطلبات القانونية الإلزامية المعمول بها. سيتصحيح المشغل فوراً أي تناقضات واضحة في الترجمة.</w:t>
            </w:r>
          </w:p>
        </w:tc>
      </w:tr>
    </w:tbl>
    <w:p>
      <w:pPr>
        <w:spacing w:after="40"/>
        <w:bidi w:val="1"/>
      </w:pPr>
    </w:p>
    <w:p>
      <w:pPr>
        <w:pStyle w:val="Heading1"/>
        <w:keepLines w:val="0"/>
        <w:bidi w:val="1"/>
      </w:pPr>
      <w:r>
        <w:rPr>
          <w:rFonts w:ascii="Noto Sans" w:hAnsi="Noto Sans" w:eastAsia="Arial Unicode MS" w:cs="Noto Sans Arabic"/>
          <w:b w:val="0"/>
          <w:rtl w:val="1"/>
        </w:rPr>
        <w:t>نظرة عامة موجزة</w:t>
      </w:r>
    </w:p>
    <w:p>
      <w:pPr>
        <w:pStyle w:val="ListBullet"/>
        <w:keepLines w:val="0"/>
        <w:bidi w:val="1"/>
      </w:pPr>
      <w:r>
        <w:rPr>
          <w:rFonts w:ascii="Noto Sans" w:hAnsi="Noto Sans" w:eastAsia="Arial Unicode MS" w:cs="Noto Sans Arabic"/>
          <w:b w:val="0"/>
          <w:rtl w:val="1"/>
        </w:rPr>
        <w:t>التشغيل البيني بين حسابات الموقع الإلكتروني واللعبة؛ يمكن لحسابات الألعاب الموجودة تسجيل الدخول مباشرة إلى الموقع الإلكتروني الرسمي ومنصة "DAWNBLOOM Community".</w:t>
      </w:r>
    </w:p>
    <w:p>
      <w:pPr>
        <w:pStyle w:val="ListBullet"/>
        <w:keepLines w:val="0"/>
        <w:bidi w:val="1"/>
      </w:pPr>
      <w:r>
        <w:rPr>
          <w:rFonts w:ascii="Noto Sans" w:hAnsi="Noto Sans" w:eastAsia="Arial Unicode MS" w:cs="Noto Sans Arabic"/>
          <w:b w:val="0"/>
          <w:rtl w:val="1"/>
        </w:rPr>
        <w:t>تسمح منصة "DAWNBLOOM Community" للمستخدمين بنشر التعليقات ومشاركة الصور ونشر الأدلة أو غيرها من المحتويات التي ينشئها اللاعبون، بشرط أن تتوافق هذه المحتويات مع القوانين وقواعد اللاعبين وهذه الشروط.</w:t>
      </w:r>
    </w:p>
    <w:p>
      <w:pPr>
        <w:pStyle w:val="ListBullet"/>
        <w:keepLines w:val="0"/>
        <w:bidi w:val="1"/>
      </w:pPr>
      <w:r>
        <w:rPr>
          <w:rFonts w:ascii="Noto Sans" w:hAnsi="Noto Sans" w:eastAsia="Arial Unicode MS" w:cs="Noto Sans Arabic"/>
          <w:b w:val="0"/>
          <w:rtl w:val="1"/>
        </w:rPr>
        <w:t>يحتفظ اللاعبون بكامل حقوق الملكية الفكرية لمحتواهم الأصلي؛ لأغراض العرض والترجمة والمراجعة وتشغيل المجتمع، تمنح DAWNBLOOM ترخيصاً ضرورياً ومحدوداً وغير حصري لاستخدام هذا المحتوى.</w:t>
      </w:r>
    </w:p>
    <w:p>
      <w:pPr>
        <w:pStyle w:val="ListBullet"/>
        <w:keepLines w:val="0"/>
        <w:bidi w:val="1"/>
      </w:pPr>
      <w:r>
        <w:rPr>
          <w:rFonts w:ascii="Noto Sans" w:hAnsi="Noto Sans" w:eastAsia="Arial Unicode MS" w:cs="Noto Sans Arabic"/>
          <w:b w:val="0"/>
          <w:rtl w:val="1"/>
        </w:rPr>
        <w:t>ستكون إصدارات Android وWindows وmacOS متاحة رسمياً للتحميل بناءً على حالة الإصدار الفعلية على الموقع الإلكتروني الرسمي؛ سيتم توجيه إصدارات iOS إلى متجر التطبيقات الخاص بالمنطقة المقابلة (الصينية/الإنجليزية/اليابانية) كما هو موضح في صفحات المواقع الإلكترونية الصينية/الإنجليزية/اليابانية؛ وسيتم توجيه الوصول إلى Steam إلى متجر Steam.</w:t>
      </w:r>
    </w:p>
    <w:p>
      <w:pPr>
        <w:pStyle w:val="ListBullet"/>
        <w:keepLines w:val="0"/>
        <w:bidi w:val="1"/>
      </w:pPr>
      <w:r>
        <w:rPr>
          <w:rFonts w:ascii="Noto Sans" w:hAnsi="Noto Sans" w:eastAsia="Arial Unicode MS" w:cs="Noto Sans Arabic"/>
          <w:b w:val="0"/>
          <w:rtl w:val="1"/>
        </w:rPr>
        <w:t>لا يوفر الموقع الإلكتروني الرسمي خدمات إعادة شحن رصيد الحساب العام؛ حيث تقدم المتجر الرسمي مبيعات مباشرة لمنتجات رقمية محددة، بما في ذلك صناديق الكنوز ذات المحتوى العشوائي والثابت، والتي يتم تسليمها إلى حساب اللعبة المقابل بعد الشراء.</w:t>
      </w:r>
    </w:p>
    <w:p>
      <w:pPr>
        <w:pStyle w:val="ListBullet"/>
        <w:keepLines w:val="0"/>
        <w:bidi w:val="1"/>
      </w:pPr>
      <w:r>
        <w:rPr>
          <w:rFonts w:ascii="Noto Sans" w:hAnsi="Noto Sans" w:eastAsia="Arial Unicode MS" w:cs="Noto Sans Arabic"/>
          <w:b w:val="0"/>
          <w:rtl w:val="1"/>
        </w:rPr>
        <w:t>يمكن إعادة نشر الأخبار الرسمية والإعلانات ولقطات الشاشة الترويجية العامة والصور الإعلانية المنشورة على الموقع الإلكتروني بحرية دون الحاجة إلى نسب المصدر، شريطة ألا تُستخدم للتظاهر بمصادر رسمية، أو إنشاء مواقع إلكترونية رسمية أو خوادم خاصة مزيفة، أو تضليل المستخدمين، أو تغليف المواد المحمية لإعادة بيعها.</w:t>
      </w:r>
    </w:p>
    <w:p>
      <w:pPr>
        <w:pStyle w:val="ListBullet"/>
        <w:keepLines w:val="0"/>
        <w:bidi w:val="1"/>
      </w:pPr>
      <w:r>
        <w:rPr>
          <w:rFonts w:ascii="Noto Sans" w:hAnsi="Noto Sans" w:eastAsia="Arial Unicode MS" w:cs="Noto Sans Arabic"/>
          <w:b w:val="0"/>
          <w:rtl w:val="1"/>
        </w:rPr>
        <w:t>في حالات الانتهاك، والتعدي، والاحتيال، والهجمات الخبيثة، وبرامج الغش، أو أنشطة السوق السوداء، قد نتخذ إجراءات قانونية وننفذ تدابير وفقاً لـ "قواعد اللاعبين وسياسة الإنفاذ"، بما في ذلك حذف المحتوى، وتقييد وظائف المنتدى، وعزل شخصيات الألعاب أو الحسابات، وتجميد أو استرداد العناصر الافتراضية.</w:t>
      </w:r>
    </w:p>
    <w:p>
      <w:pPr>
        <w:pStyle w:val="ListBullet"/>
        <w:keepLines w:val="0"/>
        <w:bidi w:val="1"/>
      </w:pPr>
      <w:r>
        <w:rPr>
          <w:rFonts w:ascii="Noto Sans" w:hAnsi="Noto Sans" w:eastAsia="Arial Unicode MS" w:cs="Noto Sans Arabic"/>
          <w:b w:val="0"/>
          <w:rtl w:val="1"/>
        </w:rPr>
        <w:t>نحن لا نمارس "حق التفسير النهائي" لاستبعاد حقوق المستهلكين؛ تنطبق إخلاءات المسؤولية وحدود الالتزام فقط ضمن النطاق المسموح به بموجب القانون المعمول به.</w:t>
      </w:r>
    </w:p>
    <w:p>
      <w:pPr>
        <w:pStyle w:val="Heading1"/>
        <w:keepLines w:val="0"/>
        <w:bidi w:val="1"/>
      </w:pPr>
      <w:r>
        <w:rPr>
          <w:rFonts w:ascii="Noto Sans" w:hAnsi="Noto Sans" w:eastAsia="Arial Unicode MS" w:cs="Noto Sans Arabic"/>
          <w:b w:val="0"/>
          <w:rtl w:val="1"/>
        </w:rPr>
        <w:t>1. قبول الشروط ومتطلبات العمر ونطاق التطبيق</w:t>
      </w:r>
    </w:p>
    <w:p>
      <w:pPr>
        <w:keepLines w:val="0"/>
        <w:bidi w:val="1"/>
      </w:pPr>
      <w:r>
        <w:rPr>
          <w:rFonts w:ascii="Noto Sans" w:hAnsi="Noto Sans" w:eastAsia="Arial Unicode MS" w:cs="Noto Sans Arabic"/>
          <w:b w:val="0"/>
          <w:rtl w:val="1"/>
        </w:rPr>
        <w:t>من خلال الوصول إلى dawnbloom.net وميزات موقعه الإلكتروني الرسمي، أو التسجيل، أو تسجيل الدخول، أو الاستمرار في الاستخدام، فإنك توافق على الالتزام بهذه الشروط. إذا تطلبت أي ميزة تأكيدًا إضافيًا بالنقر، أو تحديد مربع اختيار، أو قبول قواعد محددة، فإن هذا التأكيد والقواعد المحددة تدخل حيز التنفيذ بشكل متزامن.</w:t>
      </w:r>
    </w:p>
    <w:p>
      <w:pPr>
        <w:keepLines w:val="0"/>
        <w:bidi w:val="1"/>
      </w:pPr>
      <w:r>
        <w:rPr>
          <w:rFonts w:ascii="Noto Sans" w:hAnsi="Noto Sans" w:eastAsia="Arial Unicode MS" w:cs="Noto Sans Arabic"/>
          <w:b w:val="0"/>
          <w:rtl w:val="1"/>
        </w:rPr>
        <w:t>تنطبق هذه الشروط أيضًا على لعبة الموقع الإلكتروني، والتطبيقات الستة المستقلة، وDAWNBLOOM Account، وDAWNBLOOM Community، وDawnbloom Guide ضمن حدودها ذات الصلة. تحدد كل صفحة منتج مدى التوفر ومتطلبات تسجيل الدخول والميزات الحالية؛ ولا يعني الإدراج هنا أن ميزة غير مطروحة للنشر متاحة بالفعل.</w:t>
      </w:r>
    </w:p>
    <w:p>
      <w:pPr>
        <w:keepLines w:val="0"/>
        <w:bidi w:val="1"/>
      </w:pPr>
      <w:r>
        <w:rPr>
          <w:rFonts w:ascii="Noto Sans" w:hAnsi="Noto Sans" w:eastAsia="Arial Unicode MS" w:cs="Noto Sans Arabic"/>
          <w:b w:val="0"/>
          <w:rtl w:val="1"/>
        </w:rPr>
        <w:t>DAWNBLOOM تسجيل حساب اللعبة، عميل اللعبة، المشاركة في DAWNBLOOM Community، المشتريات من المتجر الرسمي، والخدمات الأخرى التي تعتمد صراحةً على حساب لعبة تتطلب حالياً أن يكون المستخدمون 18 عاماً أو أكثر. لا يخضع عرض صفحات المعلومات العامة، بما في ذلك صفحة منتج DAWNBLOOM Browser، لبوابة عمر اللعبة. يخضع استخدام برامج المتصفح لشروط الخدمة الخاصة بـ DAWNBLOOM Browser وسياسة الخصوصية الموحدة لـ DAWNBLOOM، وليس لقاعدة العمر 18+ العامة للعبة.</w:t>
      </w:r>
    </w:p>
    <w:p>
      <w:pPr>
        <w:keepLines w:val="0"/>
        <w:bidi w:val="1"/>
      </w:pPr>
      <w:r>
        <w:rPr>
          <w:rFonts w:ascii="Noto Sans" w:hAnsi="Noto Sans" w:eastAsia="Arial Unicode MS" w:cs="Noto Sans Arabic"/>
          <w:b w:val="0"/>
          <w:rtl w:val="1"/>
        </w:rPr>
        <w:t xml:space="preserve">تغطي هذه الشروط الصفحة الرئيسية، والتسجيل وتسجيل الدخول، وضوابط الحساب، وتنزيل الألعاب، والأخبار، والإشعارات، والادلة، والدعم، والفيري، وDAWNBLOOM Community، ومتجر الموقع الإلكتروني والخدمات الويب الرسمية التي يديرها المشغل. تستخدم المدخلات الكورية الرسمية dawnbloom.kr و www.dawnbloom.kr إعادة توجيه HTTPS 301 إلى </w:t>
      </w:r>
      <w:hyperlink r:id="rId13">
        <w:r>
          <w:rPr>
            <w:rFonts w:ascii="Noto Sans" w:hAnsi="Noto Sans" w:eastAsia="Arial Unicode MS"/>
            <w:b w:val="0"/>
          </w:rPr>
          <w:t xml:space="preserve">https://dawnbloom.net/kr/.</w:t>
        </w:r>
      </w:hyperlink>
      <w:r>
        <w:rPr>
          <w:rFonts w:ascii="Noto Sans" w:hAnsi="Noto Sans" w:eastAsia="Arial Unicode MS" w:cs="Noto Sans Arabic"/>
          <w:b w:val="0"/>
          <w:rtl w:val="1"/>
        </w:rPr>
        <w:t xml:space="preserve"> قد تستغرق تغييرات DNS وقتًا للانتشار. يستخدمون موقع ويب موحد ولا ينشئون موقع ويب أو حساب أو قاعدة بيانات أو خادم لعبة كوري منفصل. الموقع العالمي الوحيد هو </w:t>
      </w:r>
      <w:hyperlink r:id="rId11">
        <w:r>
          <w:rPr>
            <w:rFonts w:ascii="Noto Sans" w:hAnsi="Noto Sans" w:eastAsia="Arial Unicode MS"/>
            <w:b w:val="0"/>
          </w:rPr>
          <w:t xml:space="preserve">https://dawnbloom.net</w:t>
        </w:r>
      </w:hyperlink>
      <w:r>
        <w:rPr>
          <w:rFonts w:ascii="Noto Sans" w:hAnsi="Noto Sans" w:eastAsia="Arial Unicode MS" w:cs="Noto Sans Arabic"/>
          <w:b w:val="0"/>
          <w:rtl w:val="1"/>
        </w:rPr>
        <w:t xml:space="preserve">؛ تتبع النطاقات الفرعية للخدمات الرسمية قوائمها المنشورة. يستخدم </w:t>
      </w:r>
      <w:hyperlink r:id="rId14">
        <w:r>
          <w:rPr>
            <w:rFonts w:ascii="Noto Sans" w:hAnsi="Noto Sans" w:eastAsia="Arial Unicode MS"/>
            <w:b w:val="0"/>
          </w:rPr>
          <w:t xml:space="preserve">https://dawnbloom.com.cn</w:t>
        </w:r>
      </w:hyperlink>
      <w:r>
        <w:rPr>
          <w:rFonts w:ascii="Noto Sans" w:hAnsi="Noto Sans" w:eastAsia="Arial Unicode MS" w:cs="Noto Sans Arabic"/>
          <w:b w:val="0"/>
          <w:rtl w:val="1"/>
        </w:rPr>
        <w:t xml:space="preserve"> ومدخل www الخاص به إعادة توجيه HTTPS 301 إلى </w:t>
      </w:r>
      <w:hyperlink r:id="rId15">
        <w:r>
          <w:rPr>
            <w:rFonts w:ascii="Noto Sans" w:hAnsi="Noto Sans" w:eastAsia="Arial Unicode MS"/>
            <w:b w:val="0"/>
          </w:rPr>
          <w:t xml:space="preserve">https://dawnbloom.net/zh/.</w:t>
        </w:r>
      </w:hyperlink>
      <w:r>
        <w:rPr>
          <w:rFonts w:ascii="Noto Sans" w:hAnsi="Noto Sans" w:eastAsia="Arial Unicode MS" w:cs="Noto Sans Arabic"/>
          <w:b w:val="0"/>
          <w:rtl w:val="1"/>
        </w:rPr>
        <w:t xml:space="preserve"> يستخدم </w:t>
      </w:r>
      <w:hyperlink r:id="rId16">
        <w:r>
          <w:rPr>
            <w:rFonts w:ascii="Noto Sans" w:hAnsi="Noto Sans" w:eastAsia="Arial Unicode MS"/>
            <w:b w:val="0"/>
          </w:rPr>
          <w:t xml:space="preserve">https://dawnbloom.jp</w:t>
        </w:r>
      </w:hyperlink>
      <w:r>
        <w:rPr>
          <w:rFonts w:ascii="Noto Sans" w:hAnsi="Noto Sans" w:eastAsia="Arial Unicode MS" w:cs="Noto Sans Arabic"/>
          <w:b w:val="0"/>
          <w:rtl w:val="1"/>
        </w:rPr>
        <w:t xml:space="preserve"> ومدخل www الخاص به إعادة توجيه HTTPS 301 إلى </w:t>
      </w:r>
      <w:hyperlink r:id="rId17">
        <w:r>
          <w:rPr>
            <w:rFonts w:ascii="Noto Sans" w:hAnsi="Noto Sans" w:eastAsia="Arial Unicode MS"/>
            <w:b w:val="0"/>
          </w:rPr>
          <w:t xml:space="preserve">https://dawnbloom.net/ja/.</w:t>
        </w:r>
      </w:hyperlink>
      <w:r>
        <w:rPr>
          <w:rFonts w:ascii="Noto Sans" w:hAnsi="Noto Sans" w:eastAsia="Arial Unicode MS" w:cs="Noto Sans Arabic"/>
          <w:b w:val="0"/>
          <w:rtl w:val="1"/>
        </w:rPr>
        <w:t xml:space="preserve"> كلا المدخلين الإقليميين مفتوحان. لا تخلق هذه والمدخلات الحالية لحماية العلامة التجارية المدرجة في إشعار مكافحة الاحتيال موقعًا أو حسابًا أو عمل دفع أو تنزيلًا منفصلاً، أو قاعدة بيانات. لا تهاجر الحسابات أو بيانات اللاعبين أو تغير الأهلية الإقليمية. تعمل مواقع الطرف الثالث والمتاجر ومقدمي الدفع ومنصات التواصل الاجتماعي بشكل مستقل.</w:t>
      </w:r>
    </w:p>
    <w:p>
      <w:pPr>
        <w:pStyle w:val="Heading1"/>
        <w:keepLines w:val="0"/>
        <w:bidi w:val="1"/>
      </w:pPr>
      <w:r>
        <w:rPr>
          <w:rFonts w:ascii="Noto Sans" w:hAnsi="Noto Sans" w:eastAsia="Arial Unicode MS" w:cs="Noto Sans Arabic"/>
          <w:b w:val="0"/>
          <w:rtl w:val="1"/>
        </w:rPr>
        <w:t>2. تعريف المصطلحات</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المصطلحات</w:t>
            </w:r>
          </w:p>
        </w:tc>
        <w:tc>
          <w:tcPr>
            <w:tcW w:type="dxa" w:w="4873"/>
            <w:vAlign w:val="center"/>
            <w:shd w:fill="DCE8F7"/>
          </w:tcPr>
          <w:p>
            <w:pPr>
              <w:keepNext/>
              <w:spacing w:after="40"/>
              <w:bidi w:val="1"/>
            </w:pPr>
            <w:r>
              <w:rPr>
                <w:rFonts w:ascii="Noto Sans" w:hAnsi="Noto Sans" w:eastAsia="Arial Unicode MS" w:cs="Noto Sans Arabic"/>
                <w:b/>
                <w:sz w:val="17"/>
                <w:rtl w:val="1"/>
              </w:rPr>
              <w:t>المعنى</w:t>
            </w:r>
          </w:p>
        </w:tc>
      </w:tr>
      <w:tr>
        <w:trPr>
          <w:cantSplit/>
        </w:trPr>
        <w:tc>
          <w:tcPr>
            <w:tcW w:type="dxa" w:w="4873"/>
            <w:vAlign w:val="center"/>
          </w:tcPr>
          <w:p>
            <w:pPr>
              <w:spacing w:after="40"/>
              <w:bidi w:val="1"/>
            </w:pPr>
            <w:r>
              <w:rPr>
                <w:rFonts w:ascii="Noto Sans" w:hAnsi="Noto Sans" w:eastAsia="Arial Unicode MS" w:cs="Noto Sans Arabic"/>
                <w:sz w:val="17"/>
                <w:rtl w:val="1"/>
              </w:rPr>
              <w:t>"الموقع الإلكتروني الرسمي"</w:t>
            </w:r>
          </w:p>
        </w:tc>
        <w:tc>
          <w:tcPr>
            <w:tcW w:type="dxa" w:w="4873"/>
            <w:vAlign w:val="center"/>
          </w:tcPr>
          <w:p>
            <w:pPr>
              <w:spacing w:after="40"/>
              <w:bidi w:val="1"/>
            </w:pPr>
            <w:r>
              <w:rPr>
                <w:rFonts w:ascii="Noto Sans" w:hAnsi="Noto Sans" w:eastAsia="Arial Unicode MS" w:cs="Noto Sans Arabic"/>
                <w:sz w:val="17"/>
                <w:rtl w:val="1"/>
              </w:rPr>
              <w:t>dawnbloom.net وأي نطاقات فرعية أو خدمات ويب رسمية مدرجة صراحةً من قبل المشغل.</w:t>
            </w:r>
          </w:p>
        </w:tc>
      </w:tr>
      <w:tr>
        <w:trPr>
          <w:cantSplit/>
        </w:trPr>
        <w:tc>
          <w:tcPr>
            <w:tcW w:type="dxa" w:w="4873"/>
            <w:vAlign w:val="center"/>
          </w:tcPr>
          <w:p>
            <w:pPr>
              <w:spacing w:after="40"/>
              <w:bidi w:val="1"/>
            </w:pPr>
            <w:r>
              <w:rPr>
                <w:rFonts w:ascii="Noto Sans" w:hAnsi="Noto Sans" w:eastAsia="Arial Unicode MS" w:cs="Noto Sans Arabic"/>
                <w:sz w:val="17"/>
                <w:rtl w:val="1"/>
              </w:rPr>
              <w:t>"حساب DAWNBLOOM / حساب اللعبة"</w:t>
            </w:r>
          </w:p>
        </w:tc>
        <w:tc>
          <w:tcPr>
            <w:tcW w:type="dxa" w:w="4873"/>
            <w:vAlign w:val="center"/>
          </w:tcPr>
          <w:p>
            <w:pPr>
              <w:spacing w:after="40"/>
              <w:bidi w:val="1"/>
            </w:pPr>
            <w:r>
              <w:rPr>
                <w:rFonts w:ascii="Noto Sans" w:hAnsi="Noto Sans" w:eastAsia="Arial Unicode MS" w:cs="Noto Sans Arabic"/>
                <w:sz w:val="17"/>
                <w:rtl w:val="1"/>
              </w:rPr>
              <w:t>نظام حساب موحد يُستخدم لألعاب DAWNBLOOM وخدمات الموقع الإلكتروني الرسمية.</w:t>
            </w:r>
          </w:p>
        </w:tc>
      </w:tr>
      <w:tr>
        <w:trPr>
          <w:cantSplit/>
        </w:trPr>
        <w:tc>
          <w:tcPr>
            <w:tcW w:type="dxa" w:w="4873"/>
            <w:vAlign w:val="center"/>
          </w:tcPr>
          <w:p>
            <w:pPr>
              <w:spacing w:after="40"/>
              <w:bidi w:val="1"/>
            </w:pPr>
            <w:r>
              <w:rPr>
                <w:rFonts w:ascii="Noto Sans" w:hAnsi="Noto Sans" w:eastAsia="Arial Unicode MS" w:cs="Noto Sans Arabic"/>
                <w:sz w:val="17"/>
                <w:rtl w:val="1"/>
              </w:rPr>
              <w:t>"DAWNBLOOM Community"</w:t>
            </w:r>
          </w:p>
        </w:tc>
        <w:tc>
          <w:tcPr>
            <w:tcW w:type="dxa" w:w="4873"/>
            <w:vAlign w:val="center"/>
          </w:tcPr>
          <w:p>
            <w:pPr>
              <w:spacing w:after="40"/>
              <w:bidi w:val="1"/>
            </w:pPr>
            <w:r>
              <w:rPr>
                <w:rFonts w:ascii="Noto Sans" w:hAnsi="Noto Sans" w:eastAsia="Arial Unicode MS" w:cs="Noto Sans Arabic"/>
                <w:sz w:val="17"/>
                <w:rtl w:val="1"/>
              </w:rPr>
              <w:t>منتدى المجتمع الرسمي، والنشر، والتعليق، والرد، والميزات المجتمعية ذات الصلة على موقع DAWNBLOOM.</w:t>
            </w:r>
          </w:p>
        </w:tc>
      </w:tr>
      <w:tr>
        <w:trPr>
          <w:cantSplit/>
        </w:trPr>
        <w:tc>
          <w:tcPr>
            <w:tcW w:type="dxa" w:w="4873"/>
            <w:vAlign w:val="center"/>
          </w:tcPr>
          <w:p>
            <w:pPr>
              <w:spacing w:after="40"/>
              <w:bidi w:val="1"/>
            </w:pPr>
            <w:r>
              <w:rPr>
                <w:rFonts w:ascii="Noto Sans" w:hAnsi="Noto Sans" w:eastAsia="Arial Unicode MS" w:cs="Noto Sans Arabic"/>
                <w:sz w:val="17"/>
                <w:rtl w:val="1"/>
              </w:rPr>
              <w:t>"محتوى اللاعب / محتوى المستخدم"</w:t>
            </w:r>
          </w:p>
        </w:tc>
        <w:tc>
          <w:tcPr>
            <w:tcW w:type="dxa" w:w="4873"/>
            <w:vAlign w:val="center"/>
          </w:tcPr>
          <w:p>
            <w:pPr>
              <w:spacing w:after="40"/>
              <w:bidi w:val="1"/>
            </w:pPr>
            <w:r>
              <w:rPr>
                <w:rFonts w:ascii="Noto Sans" w:hAnsi="Noto Sans" w:eastAsia="Arial Unicode MS" w:cs="Noto Sans Arabic"/>
                <w:sz w:val="17"/>
                <w:rtl w:val="1"/>
              </w:rPr>
              <w:t>المحتوى الذي يقوم اللاعبون بتحميله أو نشره أو إرساله بنشاط، بما في ذلك النصوص والصور والأدلة والتعليقات ولقطات الشاشة والمرفقات.</w:t>
            </w:r>
          </w:p>
        </w:tc>
      </w:tr>
      <w:tr>
        <w:trPr>
          <w:cantSplit/>
        </w:trPr>
        <w:tc>
          <w:tcPr>
            <w:tcW w:type="dxa" w:w="4873"/>
            <w:vAlign w:val="center"/>
          </w:tcPr>
          <w:p>
            <w:pPr>
              <w:spacing w:after="40"/>
              <w:bidi w:val="1"/>
            </w:pPr>
            <w:r>
              <w:rPr>
                <w:rFonts w:ascii="Noto Sans" w:hAnsi="Noto Sans" w:eastAsia="Arial Unicode MS" w:cs="Noto Sans Arabic"/>
                <w:sz w:val="17"/>
                <w:rtl w:val="1"/>
              </w:rPr>
              <w:t>"البضائع الرقمية"</w:t>
            </w:r>
          </w:p>
        </w:tc>
        <w:tc>
          <w:tcPr>
            <w:tcW w:type="dxa" w:w="4873"/>
            <w:vAlign w:val="center"/>
          </w:tcPr>
          <w:p>
            <w:pPr>
              <w:spacing w:after="40"/>
              <w:bidi w:val="1"/>
            </w:pPr>
            <w:r>
              <w:rPr>
                <w:rFonts w:ascii="Noto Sans" w:hAnsi="Noto Sans" w:eastAsia="Arial Unicode MS" w:cs="Noto Sans Arabic"/>
                <w:sz w:val="17"/>
                <w:rtl w:val="1"/>
              </w:rPr>
              <w:t>السلع الافتراضية المشتراة عبر متجر الموقع الإلكتروني الرسمي أو قنوات رسمية أخرى وتُستخدم داخل اللعبة، بما في ذلك صناديق محددة أو حزم هدايا أو محتوى رقمي آخر سيتم توفيره مستقبلاً وفقًا للقوانين المعمول بها.</w:t>
            </w:r>
          </w:p>
        </w:tc>
      </w:tr>
      <w:tr>
        <w:trPr>
          <w:cantSplit/>
        </w:trPr>
        <w:tc>
          <w:tcPr>
            <w:tcW w:type="dxa" w:w="4873"/>
            <w:vAlign w:val="center"/>
          </w:tcPr>
          <w:p>
            <w:pPr>
              <w:spacing w:after="40"/>
              <w:bidi w:val="1"/>
            </w:pPr>
            <w:r>
              <w:rPr>
                <w:rFonts w:ascii="Noto Sans" w:hAnsi="Noto Sans" w:eastAsia="Arial Unicode MS" w:cs="Noto Sans Arabic"/>
                <w:sz w:val="17"/>
                <w:rtl w:val="1"/>
              </w:rPr>
              <w:t>"الصندوق العشوائي"</w:t>
            </w:r>
          </w:p>
        </w:tc>
        <w:tc>
          <w:tcPr>
            <w:tcW w:type="dxa" w:w="4873"/>
            <w:vAlign w:val="center"/>
          </w:tcPr>
          <w:p>
            <w:pPr>
              <w:spacing w:after="40"/>
              <w:bidi w:val="1"/>
            </w:pPr>
            <w:r>
              <w:rPr>
                <w:rFonts w:ascii="Noto Sans" w:hAnsi="Noto Sans" w:eastAsia="Arial Unicode MS" w:cs="Noto Sans Arabic"/>
                <w:sz w:val="17"/>
                <w:rtl w:val="1"/>
              </w:rPr>
              <w:t>بضاعة رقمية تولد نتائج عشوائية بناءً على مجموعة العناصر واحتمالاتها المحددة بوضوح في صفحة المنتج عند الفتح.</w:t>
            </w:r>
          </w:p>
        </w:tc>
      </w:tr>
      <w:tr>
        <w:trPr>
          <w:cantSplit/>
        </w:trPr>
        <w:tc>
          <w:tcPr>
            <w:tcW w:type="dxa" w:w="4873"/>
            <w:vAlign w:val="center"/>
          </w:tcPr>
          <w:p>
            <w:pPr>
              <w:spacing w:after="40"/>
              <w:bidi w:val="1"/>
            </w:pPr>
            <w:r>
              <w:rPr>
                <w:rFonts w:ascii="Noto Sans" w:hAnsi="Noto Sans" w:eastAsia="Arial Unicode MS" w:cs="Noto Sans Arabic"/>
                <w:sz w:val="17"/>
                <w:rtl w:val="1"/>
              </w:rPr>
              <w:t>"الصندوق ذو المحتوى الثابت"</w:t>
            </w:r>
          </w:p>
        </w:tc>
        <w:tc>
          <w:tcPr>
            <w:tcW w:type="dxa" w:w="4873"/>
            <w:vAlign w:val="center"/>
          </w:tcPr>
          <w:p>
            <w:pPr>
              <w:spacing w:after="40"/>
              <w:bidi w:val="1"/>
            </w:pPr>
            <w:r>
              <w:rPr>
                <w:rFonts w:ascii="Noto Sans" w:hAnsi="Noto Sans" w:eastAsia="Arial Unicode MS" w:cs="Noto Sans Arabic"/>
                <w:sz w:val="17"/>
                <w:rtl w:val="1"/>
              </w:rPr>
              <w:t>بضاعة رقمية تُدرج جميع محتوياتها بوضوح قبل الشراء، حيث يكون النتيجة عند الفتح أو الاستلام غير عشوائية.</w:t>
            </w:r>
          </w:p>
        </w:tc>
      </w:tr>
    </w:tbl>
    <w:p>
      <w:pPr>
        <w:spacing w:after="40"/>
        <w:bidi w:val="1"/>
      </w:pPr>
    </w:p>
    <w:p>
      <w:pPr>
        <w:pStyle w:val="Heading1"/>
        <w:keepLines w:val="0"/>
        <w:bidi w:val="1"/>
      </w:pPr>
      <w:r>
        <w:rPr>
          <w:rFonts w:ascii="Noto Sans" w:hAnsi="Noto Sans" w:eastAsia="Arial Unicode MS" w:cs="Noto Sans Arabic"/>
          <w:b w:val="0"/>
          <w:rtl w:val="1"/>
        </w:rPr>
        <w:t>3. التفاعل بين الموقع الرسمي وحسابات الألعاب</w:t>
      </w:r>
    </w:p>
    <w:p>
      <w:pPr>
        <w:keepLines w:val="0"/>
        <w:bidi w:val="1"/>
      </w:pPr>
      <w:r>
        <w:rPr>
          <w:rFonts w:ascii="Noto Sans" w:hAnsi="Noto Sans" w:eastAsia="Arial Unicode MS" w:cs="Noto Sans Arabic"/>
          <w:b w:val="0"/>
          <w:rtl w:val="1"/>
        </w:rPr>
        <w:t>يستخدم الموقع الإلكتروني واللعبة وDAWNBLOOM Community حساب DAWNBLOOM نفسه. بعد التحقق المطلوب، يمكن استخدام حسابات الموقع الإلكتروني في اللعبة، وحسابات اللعبة على الموقع الإلكتروني. لا تتطلب إدخالات اللغة الإقليمية تسجيلًا منفصلًا ولا تنشئ أنظمة حسابات للصين أو اليابان أو العالمية. لا يغير اختيار اللغة المنطقة القانونية التي اختارها المستخدم، أو متطلبات العمر، أو توفر الخدمة.</w:t>
      </w:r>
    </w:p>
    <w:p>
      <w:pPr>
        <w:keepLines w:val="0"/>
        <w:bidi w:val="1"/>
      </w:pPr>
      <w:r>
        <w:rPr>
          <w:rFonts w:ascii="Noto Sans" w:hAnsi="Noto Sans" w:eastAsia="Arial Unicode MS" w:cs="Noto Sans Arabic"/>
          <w:b w:val="0"/>
          <w:rtl w:val="1"/>
        </w:rPr>
        <w:t>يحمي DAWNBLOOM Token نفس حساب DAWNBLOOM ولا ينشئ نظام هوية منفصل. لا يتطلب تصفح المتصفح الأساسي وجود حساب. سواء كانت المنتجات الأخرى تقدم تسجيل الدخول أو Light Sync يعتمد على إصداراتها المُصدرة. لا تصبح ميزة المزامنة غير المُصدرة متاحة من خلال هذه الشروط؛ بمجرد تقديمها، ستعالج فقط البيانات التي يختارها المستخدم وفقاً لسياسة الخصوصية.</w:t>
      </w:r>
    </w:p>
    <w:p>
      <w:pPr>
        <w:pStyle w:val="ListBullet"/>
        <w:keepLines w:val="0"/>
        <w:bidi w:val="1"/>
      </w:pPr>
      <w:r>
        <w:rPr>
          <w:rFonts w:ascii="Noto Sans" w:hAnsi="Noto Sans" w:eastAsia="Arial Unicode MS" w:cs="Noto Sans Arabic"/>
          <w:b w:val="0"/>
          <w:rtl w:val="1"/>
        </w:rPr>
        <w:t>يجب عليك تقديم معلومات تسجيل صحيحة ودقيقة ومحدثة قادرة على تلقي الإشعارات اللازمة، ويجب عليك إدارة كلمة المرور وعنوان البريد الإلكتروني وأي بيانات اعتماد لتسجيل الدخول من طرف ثالث مرتبطة بحسابك بشكل آمن.</w:t>
      </w:r>
    </w:p>
    <w:p>
      <w:pPr>
        <w:pStyle w:val="ListBullet"/>
        <w:keepLines w:val="0"/>
        <w:bidi w:val="1"/>
      </w:pPr>
      <w:r>
        <w:rPr>
          <w:rFonts w:ascii="Noto Sans" w:hAnsi="Noto Sans" w:eastAsia="Arial Unicode MS" w:cs="Noto Sans Arabic"/>
          <w:b w:val="0"/>
          <w:rtl w:val="1"/>
        </w:rPr>
        <w:t>يمنع انتحال شخصية شخص آخر، أو استخدام حساب شخص آخر دون إذن، أو السيطرة على الحساب عن طريق الخداع، أو السرقة، أو ملء بيانات الاعتماد (credential stuffing)، أو المشاركة الضارة.</w:t>
      </w:r>
    </w:p>
    <w:p>
      <w:pPr>
        <w:pStyle w:val="ListBullet"/>
        <w:keepLines w:val="0"/>
        <w:bidi w:val="1"/>
      </w:pPr>
      <w:r>
        <w:rPr>
          <w:rFonts w:ascii="Noto Sans" w:hAnsi="Noto Sans" w:eastAsia="Arial Unicode MS" w:cs="Noto Sans Arabic"/>
          <w:b w:val="0"/>
          <w:rtl w:val="1"/>
        </w:rPr>
        <w:t>في حال اكتشاف عمليات تسجيل دخول غير طبيعية أو سرقة حساب أو عمليات غير مصرح بها، يجب على المستخدمين تقديم شكوى فورية عبر خدمة العملاء الرسمية. قد يطبق المشغل إجراءات أمنية مؤقتة لحماية الحساب والأصول الافتراضية.</w:t>
      </w:r>
    </w:p>
    <w:p>
      <w:pPr>
        <w:pStyle w:val="ListBullet"/>
        <w:keepLines w:val="0"/>
        <w:bidi w:val="1"/>
      </w:pPr>
      <w:r>
        <w:rPr>
          <w:rFonts w:ascii="Noto Sans" w:hAnsi="Noto Sans" w:eastAsia="Arial Unicode MS" w:cs="Noto Sans Arabic"/>
          <w:b w:val="0"/>
          <w:rtl w:val="1"/>
        </w:rPr>
        <w:t>في البر الرئيسي للصين، قد يخضع النشر والتعليق واستخدام خدمات الألعاب على المنتديات لمتطلبات التحقق من الهوية الحقيقية أو التحقق من سن الرشد وفقاً للقوانين المعمول بها؛ وتخضع معالجة المعلومات الشخصية لـ "سياسة الخصوصية."</w:t>
      </w:r>
    </w:p>
    <w:p>
      <w:pPr>
        <w:pStyle w:val="ListBullet"/>
        <w:keepLines w:val="0"/>
        <w:bidi w:val="1"/>
      </w:pPr>
      <w:r>
        <w:rPr>
          <w:rFonts w:ascii="Noto Sans" w:hAnsi="Noto Sans" w:eastAsia="Arial Unicode MS" w:cs="Noto Sans Arabic"/>
          <w:b w:val="0"/>
          <w:rtl w:val="1"/>
        </w:rPr>
        <w:t>يتم التعامل مع انتهاكات الحساب داخل اللعبة أساساً وفقاً لـ "قواعد اللاعبين وسياسة الإنفاذ". لا تعتبر اللعبة "الإيقاف الدائم للحساب" العقوبة القصوى القياسية؛ فالعقوبة القصوى في اللعبة هي العزل الدائم (السجن). يحتفظ الموقع الإلكتروني/المنتدى بالحق في إزالة المحتوى قانوناً، وحذف سجلات المنتدى، وتقييد وظائف المجتمع، أو تنفيذ تدابير التخلص المطلوبة من قبل السلطات المختصة.</w:t>
      </w:r>
    </w:p>
    <w:p>
      <w:pPr>
        <w:pStyle w:val="Heading1"/>
        <w:keepLines w:val="0"/>
        <w:bidi w:val="1"/>
      </w:pPr>
      <w:r>
        <w:rPr>
          <w:rFonts w:ascii="Noto Sans" w:hAnsi="Noto Sans" w:eastAsia="Arial Unicode MS" w:cs="Noto Sans Arabic"/>
          <w:b w:val="0"/>
          <w:rtl w:val="1"/>
        </w:rPr>
        <w:t>4. شروط استخدام منتدى وتعليقات 'DAWNBLOOM Community'</w:t>
      </w:r>
    </w:p>
    <w:p>
      <w:pPr>
        <w:keepLines w:val="0"/>
        <w:bidi w:val="1"/>
      </w:pPr>
      <w:r>
        <w:rPr>
          <w:rFonts w:ascii="Noto Sans" w:hAnsi="Noto Sans" w:eastAsia="Arial Unicode MS" w:cs="Noto Sans Arabic"/>
          <w:b w:val="0"/>
          <w:rtl w:val="1"/>
        </w:rPr>
        <w:t>DAWNBLOOM Community هو منصة مجتمع رسمية مقدمة للاعبين DAWNBLOOM. يمكن للمستخدمين نشر التعليقات والردود وتحميل الصور ومشاركة الأدلة ونشر محتوى آخر يتعلق باللعبة أو المجتمع، كما يسمح به الموقع الإلكتروني.</w:t>
      </w:r>
    </w:p>
    <w:p>
      <w:pPr>
        <w:pStyle w:val="Heading1"/>
        <w:keepLines w:val="0"/>
        <w:bidi w:val="1"/>
      </w:pPr>
      <w:r>
        <w:rPr>
          <w:rFonts w:ascii="Noto Sans" w:hAnsi="Noto Sans" w:eastAsia="Arial Unicode MS" w:cs="Noto Sans Arabic"/>
          <w:b w:val="0"/>
          <w:rtl w:val="1"/>
        </w:rPr>
        <w:t>4.1 ما يمكنك فعله</w:t>
      </w:r>
    </w:p>
    <w:p>
      <w:pPr>
        <w:pStyle w:val="ListBullet"/>
        <w:keepLines w:val="0"/>
        <w:bidi w:val="1"/>
      </w:pPr>
      <w:r>
        <w:rPr>
          <w:rFonts w:ascii="Noto Sans" w:hAnsi="Noto Sans" w:eastAsia="Arial Unicode MS" w:cs="Noto Sans Arabic"/>
          <w:b w:val="0"/>
          <w:rtl w:val="1"/>
        </w:rPr>
        <w:t>شارك تجارب اللعب العادية، والأدلة، ولقطات الشاشة، والإبداعات، والاقتراحات، وتقارير الأخطاء، ومناقشات اللاعبين;</w:t>
      </w:r>
    </w:p>
    <w:p>
      <w:pPr>
        <w:pStyle w:val="ListBullet"/>
        <w:keepLines w:val="0"/>
        <w:bidi w:val="1"/>
      </w:pPr>
      <w:r>
        <w:rPr>
          <w:rFonts w:ascii="Noto Sans" w:hAnsi="Noto Sans" w:eastAsia="Arial Unicode MS" w:cs="Noto Sans Arabic"/>
          <w:b w:val="0"/>
          <w:rtl w:val="1"/>
        </w:rPr>
        <w:t>المشاركة في النقد والمناقشة ولعب الأدوار وتبادل تجارب التداول والتعبير عن الآراء، شريطة أن تحترم هذه الأنشطة حقوق الآخرين وأن تلتزم بقواعد المجتمع;</w:t>
      </w:r>
    </w:p>
    <w:p>
      <w:pPr>
        <w:pStyle w:val="ListBullet"/>
        <w:keepLines w:val="0"/>
        <w:bidi w:val="1"/>
      </w:pPr>
      <w:r>
        <w:rPr>
          <w:rFonts w:ascii="Noto Sans" w:hAnsi="Noto Sans" w:eastAsia="Arial Unicode MS" w:cs="Noto Sans Arabic"/>
          <w:b w:val="0"/>
          <w:rtl w:val="1"/>
        </w:rPr>
        <w:t>استشهاد أو إعادة نشر المحتوى الرسمي المتاح للجمهور ويتم توزيعه بحرية على الموقع الرسمي;</w:t>
      </w:r>
    </w:p>
    <w:p>
      <w:pPr>
        <w:pStyle w:val="ListBullet"/>
        <w:keepLines w:val="0"/>
        <w:bidi w:val="1"/>
      </w:pPr>
      <w:r>
        <w:rPr>
          <w:rFonts w:ascii="Noto Sans" w:hAnsi="Noto Sans" w:eastAsia="Arial Unicode MS" w:cs="Noto Sans Arabic"/>
          <w:b w:val="0"/>
          <w:rtl w:val="1"/>
        </w:rPr>
        <w:t>الإبلاغ عن أي منشورات أو تعليقات أو سلوكيات حسابات تراها تنتهك القانون أو تمس الحقوق أو تخالف "قواعد اللاعبين وسياسة الإنفاذ."</w:t>
      </w:r>
    </w:p>
    <w:p>
      <w:pPr>
        <w:pStyle w:val="Heading1"/>
        <w:keepLines w:val="0"/>
        <w:bidi w:val="1"/>
      </w:pPr>
      <w:r>
        <w:rPr>
          <w:rFonts w:ascii="Noto Sans" w:hAnsi="Noto Sans" w:eastAsia="Arial Unicode MS" w:cs="Noto Sans Arabic"/>
          <w:b w:val="0"/>
          <w:rtl w:val="1"/>
        </w:rPr>
        <w:t>4.2 المحتوى والسلوكيات المحظورة</w:t>
      </w:r>
    </w:p>
    <w:p>
      <w:pPr>
        <w:pStyle w:val="ListBullet"/>
        <w:keepLines w:val="0"/>
        <w:bidi w:val="1"/>
      </w:pPr>
      <w:r>
        <w:rPr>
          <w:rFonts w:ascii="Noto Sans" w:hAnsi="Noto Sans" w:eastAsia="Arial Unicode MS" w:cs="Noto Sans Arabic"/>
          <w:b w:val="0"/>
          <w:rtl w:val="1"/>
        </w:rPr>
        <w:t>المحتوى الذي ينتهق القوانين واللوائح المعمول بها، ويهدد السلامة الشخصية أو المادية للآخرين، أو يسيء بوضوح إلى النظام العام والآداب العامة;</w:t>
      </w:r>
    </w:p>
    <w:p>
      <w:pPr>
        <w:pStyle w:val="ListBullet"/>
        <w:keepLines w:val="0"/>
        <w:bidi w:val="1"/>
      </w:pPr>
      <w:r>
        <w:rPr>
          <w:rFonts w:ascii="Noto Sans" w:hAnsi="Noto Sans" w:eastAsia="Arial Unicode MS" w:cs="Noto Sans Arabic"/>
          <w:b w:val="0"/>
          <w:rtl w:val="1"/>
        </w:rPr>
        <w:t>الاحتيال، التصيد الاحتيالي، انتحال شخصية الموظفين الرسميين، خدمة العملاء، مدير اللعبة (GM)، تحويل حركة المرور بشكل غير قانوني، جمع معلومات الحسابات أو المدفوعات الخاصة بالمستخدمين الآخرين بسوء نية;</w:t>
      </w:r>
    </w:p>
    <w:p>
      <w:pPr>
        <w:pStyle w:val="ListBullet"/>
        <w:keepLines w:val="0"/>
        <w:bidi w:val="1"/>
      </w:pPr>
      <w:r>
        <w:rPr>
          <w:rFonts w:ascii="Noto Sans" w:hAnsi="Noto Sans" w:eastAsia="Arial Unicode MS" w:cs="Noto Sans Arabic"/>
          <w:b w:val="0"/>
          <w:rtl w:val="1"/>
        </w:rPr>
        <w:t>كشف الاسم الحقيقي، وثائق الهوية، العنوان، رقم الهاتف، سجلات الدردشة الخاصة، إيصالات الدفع، أو أي معلومات خاصة أخرى لشخص آخر دون إذن;</w:t>
      </w:r>
    </w:p>
    <w:p>
      <w:pPr>
        <w:pStyle w:val="ListBullet"/>
        <w:keepLines w:val="0"/>
        <w:bidi w:val="1"/>
      </w:pPr>
      <w:r>
        <w:rPr>
          <w:rFonts w:ascii="Noto Sans" w:hAnsi="Noto Sans" w:eastAsia="Arial Unicode MS" w:cs="Noto Sans Arabic"/>
          <w:b w:val="0"/>
          <w:rtl w:val="1"/>
        </w:rPr>
        <w:t>المحتوى الذي ينتهك حقوق النشر، والعلامات التجارية، وحق الصورة، والسمعة، والأسرار التجارية، أو أي حقوق مشروعة أخرى;</w:t>
      </w:r>
    </w:p>
    <w:p>
      <w:pPr>
        <w:pStyle w:val="ListBullet"/>
        <w:keepLines w:val="0"/>
        <w:bidi w:val="1"/>
      </w:pPr>
      <w:r>
        <w:rPr>
          <w:rFonts w:ascii="Noto Sans" w:hAnsi="Noto Sans" w:eastAsia="Arial Unicode MS" w:cs="Noto Sans Arabic"/>
          <w:b w:val="0"/>
          <w:rtl w:val="1"/>
        </w:rPr>
        <w:t>نشر أو تداول أو بيع أدوات الغش، برامج الغش، أدوات استغلال الثغرات، طرق نسخ العناصر، موارد الخوادم الخاصة، النصوص البرمجية الضارة، البرامج الضارة، أو المعلومات التي تعرض أمن الخدمة للخطر;</w:t>
      </w:r>
    </w:p>
    <w:p>
      <w:pPr>
        <w:pStyle w:val="ListBullet"/>
        <w:keepLines w:val="0"/>
        <w:bidi w:val="1"/>
      </w:pPr>
      <w:r>
        <w:rPr>
          <w:rFonts w:ascii="Noto Sans" w:hAnsi="Noto Sans" w:eastAsia="Arial Unicode MS" w:cs="Noto Sans Arabic"/>
          <w:b w:val="0"/>
          <w:rtl w:val="1"/>
        </w:rPr>
        <w:t>التحرش، التهديد، المطاردة، الكشف العلني عن المعلومات الشخصية بسوء نية، المضايقة المستمرة، الهجمات التمييزية، أو المضايقات المنظمة المستهدفة للاعبين محددين;</w:t>
      </w:r>
    </w:p>
    <w:p>
      <w:pPr>
        <w:pStyle w:val="ListBullet"/>
        <w:keepLines w:val="0"/>
        <w:bidi w:val="1"/>
      </w:pPr>
      <w:r>
        <w:rPr>
          <w:rFonts w:ascii="Noto Sans" w:hAnsi="Noto Sans" w:eastAsia="Arial Unicode MS" w:cs="Noto Sans Arabic"/>
          <w:b w:val="0"/>
          <w:rtl w:val="1"/>
        </w:rPr>
        <w:t>رسائل البريد العشوائي على نطاق واسع، المنشورات المتكررة، المسابقات المزيفة، الإعلانات الضارة، أو الترويج التجاري غير المرتبط بالمجتمع;</w:t>
      </w:r>
    </w:p>
    <w:p>
      <w:pPr>
        <w:pStyle w:val="ListBullet"/>
        <w:keepLines w:val="0"/>
        <w:bidi w:val="1"/>
      </w:pPr>
      <w:r>
        <w:rPr>
          <w:rFonts w:ascii="Noto Sans" w:hAnsi="Noto Sans" w:eastAsia="Arial Unicode MS" w:cs="Noto Sans Arabic"/>
          <w:b w:val="0"/>
          <w:rtl w:val="1"/>
        </w:rPr>
        <w:t>استخدام أدوات آلية لنشر محتوى بكميات كبيرة، التلاعب بالإعجابات/التعليقات، تزوير التفاعلات، أو تعطيل العمل الطبيعي للمجتمع;</w:t>
      </w:r>
    </w:p>
    <w:p>
      <w:pPr>
        <w:pStyle w:val="ListBullet"/>
        <w:keepLines w:val="0"/>
        <w:bidi w:val="1"/>
      </w:pPr>
      <w:r>
        <w:rPr>
          <w:rFonts w:ascii="Noto Sans" w:hAnsi="Noto Sans" w:eastAsia="Arial Unicode MS" w:cs="Noto Sans Arabic"/>
          <w:b w:val="0"/>
          <w:rtl w:val="1"/>
        </w:rPr>
        <w:t>أي محتوى أو سلوك آخر يتطلب التعامل معه وفقاً لـ "قواعد اللاعبين وسياسة الإنفاذ" أو القوانين المعمول بها.</w:t>
      </w:r>
    </w:p>
    <w:p>
      <w:pPr>
        <w:pStyle w:val="Heading1"/>
        <w:keepLines w:val="0"/>
        <w:bidi w:val="1"/>
      </w:pPr>
      <w:r>
        <w:rPr>
          <w:rFonts w:ascii="Noto Sans" w:hAnsi="Noto Sans" w:eastAsia="Arial Unicode MS" w:cs="Noto Sans Arabic"/>
          <w:b w:val="0"/>
          <w:rtl w:val="1"/>
        </w:rPr>
        <w:t>4.3 المراجعة والحذف والإبلاغ والاستئناف</w:t>
      </w:r>
    </w:p>
    <w:p>
      <w:pPr>
        <w:keepLines w:val="0"/>
        <w:bidi w:val="1"/>
      </w:pPr>
      <w:r>
        <w:rPr>
          <w:rFonts w:ascii="Noto Sans" w:hAnsi="Noto Sans" w:eastAsia="Arial Unicode MS" w:cs="Noto Sans Arabic"/>
          <w:b w:val="0"/>
          <w:rtl w:val="1"/>
        </w:rPr>
        <w:t>للحفاظ على النظام المجتمعي وتنفيذ الالتزامات بموجب القوانين المعمول بها، قد يستخدم المشغل أدوات آلية وعمليات يدوية لمراجعة ما قبل وبعد النشر، وتحديد المخاطر، والدوريات، ومعالجة الشكاوى، والتحقق من الطعون. في الصين القارية، ستطبق خدمة نشر التعليقات التحقق من الاسم الحقيقي، وإدارة مراجعة المحتوى، والمراقبة الفورية، وآليات الشكوى والطعون وفقًا للقواعد السارية حاليًا.</w:t>
      </w:r>
    </w:p>
    <w:p>
      <w:pPr>
        <w:keepLines w:val="0"/>
        <w:bidi w:val="1"/>
      </w:pPr>
      <w:r>
        <w:rPr>
          <w:rFonts w:ascii="Noto Sans" w:hAnsi="Noto Sans" w:eastAsia="Arial Unicode MS" w:cs="Noto Sans Arabic"/>
          <w:b w:val="0"/>
          <w:rtl w:val="1"/>
        </w:rPr>
        <w:t>بالنسبة للمحتوى الذي ينتهك القوانين أو يمس بالحقوق أو يخالف قواعد المجتمع، يجوز للمشغل اتخاذ إجراءات مجتمعية مناسبة بناءً على شدة الانتهاك، بما في ذلك التحذيرات، ورفض النشر، وإخفاء أو حذف المنشورات أو التعليقات، وحذف ملفات منتديات المستخدمين، وتقييد وظائف المنتدى أو التعليقات، أو تعديل اسم المستخدم المخالف. وإذا كان هذا المحتوى يشكل أيضاً انتهاكاً لقواعد اللعبة، فقد تُفرض عقوبات داخل اللعبة المقابلة وفقاً لـ "قواعد اللاعبين وسياسة الإنفاذ".</w:t>
      </w:r>
    </w:p>
    <w:p>
      <w:pPr>
        <w:keepLines w:val="0"/>
        <w:bidi w:val="1"/>
      </w:pPr>
      <w:r>
        <w:rPr>
          <w:rFonts w:ascii="Noto Sans" w:hAnsi="Noto Sans" w:eastAsia="Arial Unicode MS" w:cs="Noto Sans Arabic"/>
          <w:b w:val="0"/>
          <w:rtl w:val="1"/>
        </w:rPr>
        <w:t>إذا كنت تعتقد أن محتواك قد تم حذفه بشكل خاطئ، أو الحكم عليه بشكل غير صحيح، أو معاقبته بشكل غير لائق، يمكنك تقديم شكوى عبر مركز خدمة العملاء. سنراجع القضية بناءً على السجلات المتاحة وسجلات المحتوى ومواد الإبلاغ والأدلة الأخرى في ذلك الوقت.</w:t>
      </w:r>
    </w:p>
    <w:p>
      <w:pPr>
        <w:pStyle w:val="Heading1"/>
        <w:keepLines w:val="0"/>
        <w:bidi w:val="1"/>
      </w:pPr>
      <w:r>
        <w:rPr>
          <w:rFonts w:ascii="Noto Sans" w:hAnsi="Noto Sans" w:eastAsia="Arial Unicode MS" w:cs="Noto Sans Arabic"/>
          <w:b w:val="0"/>
          <w:rtl w:val="1"/>
        </w:rPr>
        <w:t>5. حقوق وتراخيص محتوى المستخدم</w:t>
      </w:r>
    </w:p>
    <w:p>
      <w:pPr>
        <w:keepLines w:val="0"/>
        <w:bidi w:val="1"/>
      </w:pPr>
      <w:r>
        <w:rPr>
          <w:rFonts w:ascii="Noto Sans" w:hAnsi="Noto Sans" w:eastAsia="Arial Unicode MS" w:cs="Noto Sans Arabic"/>
          <w:b w:val="0"/>
          <w:rtl w:val="1"/>
        </w:rPr>
        <w:t>تحافظ على حقوق الطبع والنشر أو الحقوق المشروعة الأخرى لمحتواك الأصلي الذي أنشأه المستخدمون. لا تكتسب DAWNBLOOM ملكية هذا المحتوى تلقائيًا لمجرد أنك قمت بنشره على منصة DAWNBLOOM Community.</w:t>
      </w:r>
    </w:p>
    <w:p>
      <w:pPr>
        <w:keepLines w:val="0"/>
        <w:bidi w:val="1"/>
      </w:pPr>
      <w:r>
        <w:rPr>
          <w:rFonts w:ascii="Noto Sans" w:hAnsi="Noto Sans" w:eastAsia="Arial Unicode MS" w:cs="Noto Sans Arabic"/>
          <w:b w:val="0"/>
          <w:rtl w:val="1"/>
        </w:rPr>
        <w:t>لتشغيل المنتدى وعرض المحتوى وإنشاء الصور المصغرة والعرض/الترجمة متعددة اللغات والنسخ الاحتياطي والمراجعة والتوصيات ومعالجة البلاغات والنشر المعقول ضمن المجتمع الرسمي، تمنح hereby المشغل ترخيصًا عالميًا وغير حصري وخاليًا من حقوق الملكية وقابلًا للتحويل لاستخدام محتواك، والذي يمكن ترخيصه مرة أخرى لمقدمي الخدمات المعينين الذين يقدمون المعالجة التقنية اللازمة. يُمنح هذا الترخيص حصريًا لأغراض تشغيل وتعزيز DAWNBLOOM، وعرض محتواك المتاح للجمهور، والوفاء بالالتزامات القانونية وحل النزاعات.</w:t>
      </w:r>
    </w:p>
    <w:p>
      <w:pPr>
        <w:keepLines w:val="0"/>
        <w:bidi w:val="1"/>
      </w:pPr>
      <w:r>
        <w:rPr>
          <w:rFonts w:ascii="Noto Sans" w:hAnsi="Noto Sans" w:eastAsia="Arial Unicode MS" w:cs="Noto Sans Arabic"/>
          <w:b w:val="0"/>
          <w:rtl w:val="1"/>
        </w:rPr>
        <w:t>بعد حذفك النشط للمحتوى أو الحساب وإتمام الإلغاء، يجب على المشغل، خلال فترة تقنية معقولة، التوقف عن العرض العام للمحتوى المحذوف؛ ومع ذلك، قد تسمح الظروف التالية بالاحتفاظ بالنسخ اللازمة: نسخ احتياطية للنظام لم يتم تدويرها بعد، محتوى تم الاستشهاد به قانونيًا أو إعادة توجيهه بواسطة مستخدمين آخرين، أدلة تتعلق بالنزاعات أو الشكاوى أو تحقيقات الأمن، السجلات التي يجب الاحتفاظ بها بموجب القانون، والمحتوى الذي تم دمجه في ميزات أو أحداث موضوعية رسمية وقد وافقت بشكل منفصل على استخدامه.</w:t>
      </w:r>
    </w:p>
    <w:p>
      <w:pPr>
        <w:keepLines w:val="0"/>
        <w:bidi w:val="1"/>
      </w:pPr>
      <w:r>
        <w:rPr>
          <w:rFonts w:ascii="Noto Sans" w:hAnsi="Noto Sans" w:eastAsia="Arial Unicode MS" w:cs="Noto Sans Arabic"/>
          <w:b w:val="0"/>
          <w:rtl w:val="1"/>
        </w:rPr>
        <w:t>يجب أن تتأكد من امتلاكك الحق في تحميل أي صور أو نصوص أو أدلة أو لقطات شاشة أو مرفقات أو محتوى آخر تقدمه، وأنت مسؤول عن أي نزاعات تنشأ عن تحميل أعمال طرف ثالث لا تملك حقوقها.</w:t>
      </w:r>
    </w:p>
    <w:p>
      <w:pPr>
        <w:pStyle w:val="Heading1"/>
        <w:keepLines w:val="0"/>
        <w:bidi w:val="1"/>
      </w:pPr>
      <w:r>
        <w:rPr>
          <w:rFonts w:ascii="Noto Sans" w:hAnsi="Noto Sans" w:eastAsia="Arial Unicode MS" w:cs="Noto Sans Arabic"/>
          <w:b w:val="0"/>
          <w:rtl w:val="1"/>
        </w:rPr>
        <w:t>6. سياسة التوزيع الحر للمحتوى العام الرسمي</w:t>
      </w:r>
    </w:p>
    <w:p>
      <w:pPr>
        <w:keepLines w:val="0"/>
        <w:bidi w:val="1"/>
      </w:pPr>
      <w:r>
        <w:rPr>
          <w:rFonts w:ascii="Noto Sans" w:hAnsi="Noto Sans" w:eastAsia="Arial Unicode MS" w:cs="Noto Sans Arabic"/>
          <w:b w:val="0"/>
          <w:rtl w:val="1"/>
        </w:rPr>
        <w:t>لتسهيل النشر من قبل اللاعبين ووسائل الإعلام والمجتمع فيما يتعلق بـ DAWNBLOOM، يُسمح بإعادة نشر المحتوى التالي الذي تم إصداره رسميًا على الموقع الرسمي مجانًا دون طلب سابق أو نسب الفضل: الأخبار الرسمية، الإعلانات، الأدلة العامة، لقطات الشاشة الترويجية العامة، الصور الترويجية العامة، والمواد التي يحددها فريق العمليات صراحةً على أنها قابلة للمشاركة العامة.</w:t>
      </w:r>
    </w:p>
    <w:p>
      <w:pPr>
        <w:keepLines w:val="0"/>
        <w:bidi w:val="1"/>
      </w:pPr>
      <w:r>
        <w:rPr>
          <w:rFonts w:ascii="Noto Sans" w:hAnsi="Noto Sans" w:eastAsia="Arial Unicode MS" w:cs="Noto Sans Arabic"/>
          <w:b w:val="0"/>
          <w:rtl w:val="1"/>
        </w:rPr>
        <w:t>لا ينقل هذا التوزيع المجاني أي حقوق ملكية فكرية ولا يشمل التصاريح التالية:</w:t>
      </w:r>
    </w:p>
    <w:p>
      <w:pPr>
        <w:pStyle w:val="ListBullet"/>
        <w:keepLines w:val="0"/>
        <w:bidi w:val="1"/>
      </w:pPr>
      <w:r>
        <w:rPr>
          <w:rFonts w:ascii="Noto Sans" w:hAnsi="Noto Sans" w:eastAsia="Arial Unicode MS" w:cs="Noto Sans Arabic"/>
          <w:b w:val="0"/>
          <w:rtl w:val="1"/>
        </w:rPr>
        <w:t>التظاهر بقنوات DAWNBLOOM الرسمية، fabrication بيانات رسمية مزيفة، إنشاء مواقع ويب رسمية مزيفة، خدمة عملاء مزيفة، أحداث مزيفة، أو تضليل المستخدمين للاعتقاد بأن لديك تفويضًا أو دعمًا رسميًا;</w:t>
      </w:r>
    </w:p>
    <w:p>
      <w:pPr>
        <w:pStyle w:val="ListBullet"/>
        <w:keepLines w:val="0"/>
        <w:bidi w:val="1"/>
      </w:pPr>
      <w:r>
        <w:rPr>
          <w:rFonts w:ascii="Noto Sans" w:hAnsi="Noto Sans" w:eastAsia="Arial Unicode MS" w:cs="Noto Sans Arabic"/>
          <w:b w:val="0"/>
          <w:rtl w:val="1"/>
        </w:rPr>
        <w:t>استخدام اسم DAWNBLOOM أو شعاره أو شخصياته أو أعماله الفنية أو عناصر أخرى لتشغيل خوادم خاصة غير مصرح بها، أو برامج عملاء مقرصنة، أو ألعاب مزيفة، أو مواقع ويب احتيالية، أو خدمات تجارية تلبس المستخدم بالمنتج الرسمي;</w:t>
      </w:r>
    </w:p>
    <w:p>
      <w:pPr>
        <w:pStyle w:val="ListBullet"/>
        <w:keepLines w:val="0"/>
        <w:bidi w:val="1"/>
      </w:pPr>
      <w:r>
        <w:rPr>
          <w:rFonts w:ascii="Noto Sans" w:hAnsi="Noto Sans" w:eastAsia="Arial Unicode MS" w:cs="Noto Sans Arabic"/>
          <w:b w:val="0"/>
          <w:rtl w:val="1"/>
        </w:rPr>
        <w:t>إعادة تغليف أو إعادة بيع الأعمال الفنية الأصلية، ملفات الموسيقى، الخطوط، الشفرة البرمجية، حزم التثبيت، أو المواد غير المنشورة، بما في ذلك وثائق التطوير أو التخطيط الداخلية;</w:t>
      </w:r>
    </w:p>
    <w:p>
      <w:pPr>
        <w:pStyle w:val="ListBullet"/>
        <w:keepLines w:val="0"/>
        <w:bidi w:val="1"/>
      </w:pPr>
      <w:r>
        <w:rPr>
          <w:rFonts w:ascii="Noto Sans" w:hAnsi="Noto Sans" w:eastAsia="Arial Unicode MS" w:cs="Noto Sans Arabic"/>
          <w:b w:val="0"/>
          <w:rtl w:val="1"/>
        </w:rPr>
        <w:t>تعديل حزم التثبيت الرسمية، التصحيحات، أو الملفات التنفيذية وإعادة توزيعها تحت اسم النسخة الرسمية من DAWNBLOOM;</w:t>
      </w:r>
    </w:p>
    <w:p>
      <w:pPr>
        <w:pStyle w:val="ListBullet"/>
        <w:keepLines w:val="0"/>
        <w:bidi w:val="1"/>
      </w:pPr>
      <w:r>
        <w:rPr>
          <w:rFonts w:ascii="Noto Sans" w:hAnsi="Noto Sans" w:eastAsia="Arial Unicode MS" w:cs="Noto Sans Arabic"/>
          <w:b w:val="0"/>
          <w:rtl w:val="1"/>
        </w:rPr>
        <w:t>استخدام المواد المتاحة للجمهور في سياقات تعتبر بوضوح غير قانونية، أو احتيالية، أو مسيئة، أو ضارة بأمان اللاعبين.</w:t>
      </w:r>
    </w:p>
    <w:p>
      <w:pPr>
        <w:keepLines w:val="0"/>
        <w:bidi w:val="1"/>
      </w:pPr>
      <w:r>
        <w:rPr>
          <w:rFonts w:ascii="Noto Sans" w:hAnsi="Noto Sans" w:eastAsia="Arial Unicode MS" w:cs="Noto Sans Arabic"/>
          <w:b w:val="0"/>
          <w:rtl w:val="1"/>
        </w:rPr>
        <w:t>يجوز للاعبين العاديين التعديل والبث المباشر والتعليق وإنشاء مقاطع فيديو إرشادية وتقارير إخبارية ومحتوى لمشاركة المجتمع، ولا يخضع مثل هذا الاستخدام لقيود إضافية بموجب هذه الشروط؛ تبقى الحقوق الممنوحة بموجب القوانين السارية للاستخدام العادل أو الاستشهاد دون تغيير.</w:t>
      </w:r>
    </w:p>
    <w:p>
      <w:pPr>
        <w:pStyle w:val="Heading1"/>
        <w:keepLines w:val="0"/>
        <w:bidi w:val="1"/>
      </w:pPr>
      <w:r>
        <w:rPr>
          <w:rFonts w:ascii="Noto Sans" w:hAnsi="Noto Sans" w:eastAsia="Arial Unicode MS" w:cs="Noto Sans Arabic"/>
          <w:b w:val="0"/>
          <w:rtl w:val="1"/>
        </w:rPr>
        <w:t>7. تنزيلات البرامج والألعاب الرسمية وروابط المنصة</w:t>
      </w:r>
    </w:p>
    <w:p>
      <w:pPr>
        <w:keepLines w:val="0"/>
        <w:bidi w:val="1"/>
      </w:pPr>
      <w:r>
        <w:rPr>
          <w:rFonts w:ascii="Noto Sans" w:hAnsi="Noto Sans" w:eastAsia="Arial Unicode MS" w:cs="Noto Sans Arabic"/>
          <w:b w:val="0"/>
          <w:rtl w:val="1"/>
        </w:rPr>
        <w:t>قد يوفر الموقع الرسمي روابط تحميل أو إعادة توجيه بناءً على جداول الإصدار الفعلية. سيتم تحديد توفر المنصات المحددة وأرقام الإصدارات ومتطلبات النظام وإمكانية الوصول الإقليمي بواسطة الصفحة كما تظهر عند الوصول إليها.</w:t>
      </w:r>
    </w:p>
    <w:p>
      <w:pPr>
        <w:keepLines w:val="0"/>
        <w:bidi w:val="1"/>
      </w:pPr>
      <w:r>
        <w:rPr>
          <w:rFonts w:ascii="Noto Sans" w:hAnsi="Noto Sans" w:eastAsia="Arial Unicode MS" w:cs="Noto Sans Arabic"/>
          <w:b w:val="0"/>
          <w:rtl w:val="1"/>
        </w:rPr>
        <w:t>تغطي قواعد التحميل اللعبة وستة تطبيقات. احصل على الإصدارات المتاحة من dawnbloom.net أو المتاجر الرسمية التي يربط بها صراحةً، مثل Apple App Store أو Google Play أو Steam. المنتج بدون تحميل مفتوح هو قائمة حالة، وليس مثبتًا موعودًا أو تاريخ إطلاق. الإصدارات المعدلة من طرف ثالث ليست برنامجًا رسميًا.</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المنصة / لغة الصفحة</w:t>
            </w:r>
          </w:p>
        </w:tc>
        <w:tc>
          <w:tcPr>
            <w:tcW w:type="dxa" w:w="3249"/>
            <w:vAlign w:val="center"/>
            <w:shd w:fill="DCE8F7"/>
          </w:tcPr>
          <w:p>
            <w:pPr>
              <w:keepNext/>
              <w:spacing w:after="40"/>
              <w:bidi w:val="1"/>
            </w:pPr>
            <w:r>
              <w:rPr>
                <w:rFonts w:ascii="Noto Sans" w:hAnsi="Noto Sans" w:eastAsia="Arial Unicode MS" w:cs="Noto Sans Arabic"/>
                <w:b/>
                <w:sz w:val="17"/>
                <w:rtl w:val="1"/>
              </w:rPr>
              <w:t>طريقة توفير الموقع الرسمي</w:t>
            </w:r>
          </w:p>
        </w:tc>
        <w:tc>
          <w:tcPr>
            <w:tcW w:type="dxa" w:w="3249"/>
            <w:vAlign w:val="center"/>
            <w:shd w:fill="DCE8F7"/>
          </w:tcPr>
          <w:p>
            <w:pPr>
              <w:keepNext/>
              <w:spacing w:after="40"/>
              <w:bidi w:val="1"/>
            </w:pPr>
            <w:r>
              <w:rPr>
                <w:rFonts w:ascii="Noto Sans" w:hAnsi="Noto Sans" w:eastAsia="Arial Unicode MS" w:cs="Noto Sans Arabic"/>
                <w:b/>
                <w:sz w:val="17"/>
                <w:rtl w:val="1"/>
              </w:rPr>
              <w:t>شرح</w:t>
            </w:r>
          </w:p>
        </w:tc>
      </w:tr>
      <w:tr>
        <w:trPr>
          <w:cantSplit/>
        </w:trPr>
        <w:tc>
          <w:tcPr>
            <w:tcW w:type="dxa" w:w="3249"/>
            <w:vAlign w:val="center"/>
          </w:tcPr>
          <w:p>
            <w:pPr>
              <w:spacing w:after="40"/>
              <w:bidi w:val="1"/>
            </w:pPr>
            <w:r>
              <w:rPr>
                <w:rFonts w:ascii="Noto Sans" w:hAnsi="Noto Sans" w:eastAsia="Arial Unicode MS" w:cs="Noto Sans Arabic"/>
                <w:sz w:val="17"/>
                <w:rtl w:val="1"/>
              </w:rPr>
              <w:t>أندرويد</w:t>
            </w:r>
          </w:p>
        </w:tc>
        <w:tc>
          <w:tcPr>
            <w:tcW w:type="dxa" w:w="3249"/>
            <w:vAlign w:val="center"/>
          </w:tcPr>
          <w:p>
            <w:pPr>
              <w:spacing w:after="40"/>
              <w:bidi w:val="1"/>
            </w:pPr>
            <w:r>
              <w:rPr>
                <w:rFonts w:ascii="Noto Sans" w:hAnsi="Noto Sans" w:eastAsia="Arial Unicode MS" w:cs="Noto Sans Arabic"/>
                <w:sz w:val="17"/>
                <w:rtl w:val="1"/>
              </w:rPr>
              <w:t>التحميل المباشر لحزمة تثبيت أندرويد الرسمية من الموقع الرسمي</w:t>
            </w:r>
          </w:p>
        </w:tc>
        <w:tc>
          <w:tcPr>
            <w:tcW w:type="dxa" w:w="3249"/>
            <w:vAlign w:val="center"/>
          </w:tcPr>
          <w:p>
            <w:pPr>
              <w:spacing w:after="40"/>
              <w:bidi w:val="1"/>
            </w:pPr>
            <w:r>
              <w:rPr>
                <w:rFonts w:ascii="Noto Sans" w:hAnsi="Noto Sans" w:eastAsia="Arial Unicode MS" w:cs="Noto Sans Arabic"/>
                <w:sz w:val="17"/>
                <w:rtl w:val="1"/>
              </w:rPr>
              <w:t>تُعتبر الملفات التي يحددها الموقع الرسمي صراحةً فقط كنسخ تحميل مباشر رسمية.</w:t>
            </w:r>
          </w:p>
        </w:tc>
      </w:tr>
      <w:tr>
        <w:trPr>
          <w:cantSplit/>
        </w:trPr>
        <w:tc>
          <w:tcPr>
            <w:tcW w:type="dxa" w:w="3249"/>
            <w:vAlign w:val="center"/>
          </w:tcPr>
          <w:p>
            <w:pPr>
              <w:spacing w:after="40"/>
              <w:bidi w:val="1"/>
            </w:pPr>
            <w:r>
              <w:rPr>
                <w:rFonts w:ascii="Noto Sans" w:hAnsi="Noto Sans" w:eastAsia="Arial Unicode MS" w:cs="Noto Sans Arabic"/>
                <w:sz w:val="17"/>
                <w:rtl w:val="1"/>
              </w:rPr>
              <w:t>نظام ويندوز</w:t>
            </w:r>
          </w:p>
        </w:tc>
        <w:tc>
          <w:tcPr>
            <w:tcW w:type="dxa" w:w="3249"/>
            <w:vAlign w:val="center"/>
          </w:tcPr>
          <w:p>
            <w:pPr>
              <w:spacing w:after="40"/>
              <w:bidi w:val="1"/>
            </w:pPr>
            <w:r>
              <w:rPr>
                <w:rFonts w:ascii="Noto Sans" w:hAnsi="Noto Sans" w:eastAsia="Arial Unicode MS" w:cs="Noto Sans Arabic"/>
                <w:sz w:val="17"/>
                <w:rtl w:val="1"/>
              </w:rPr>
              <w:t>التحميل المباشر من الموقع الرسمي</w:t>
            </w:r>
          </w:p>
        </w:tc>
        <w:tc>
          <w:tcPr>
            <w:tcW w:type="dxa" w:w="3249"/>
            <w:vAlign w:val="center"/>
          </w:tcPr>
          <w:p>
            <w:pPr>
              <w:spacing w:after="40"/>
              <w:bidi w:val="1"/>
            </w:pPr>
            <w:r>
              <w:rPr>
                <w:rFonts w:ascii="Noto Sans" w:hAnsi="Noto Sans" w:eastAsia="Arial Unicode MS" w:cs="Noto Sans Arabic"/>
                <w:sz w:val="17"/>
                <w:rtl w:val="1"/>
              </w:rPr>
              <w:t>يجب أن تكون صيغة حزمة التثبيت والتوقيع وطريقة التحديث كما هو محدد في الصفحة المنشورة رسميًا.</w:t>
            </w:r>
          </w:p>
        </w:tc>
      </w:tr>
      <w:tr>
        <w:trPr>
          <w:cantSplit/>
        </w:trPr>
        <w:tc>
          <w:tcPr>
            <w:tcW w:type="dxa" w:w="3249"/>
            <w:vAlign w:val="center"/>
          </w:tcPr>
          <w:p>
            <w:pPr>
              <w:spacing w:after="40"/>
              <w:bidi w:val="1"/>
            </w:pPr>
            <w:r>
              <w:rPr>
                <w:rFonts w:ascii="Noto Sans" w:hAnsi="Noto Sans" w:eastAsia="Arial Unicode MS" w:cs="Noto Sans Arabic"/>
                <w:sz w:val="17"/>
                <w:rtl w:val="1"/>
              </w:rPr>
              <w:t>نظام ماك أو إس</w:t>
            </w:r>
          </w:p>
        </w:tc>
        <w:tc>
          <w:tcPr>
            <w:tcW w:type="dxa" w:w="3249"/>
            <w:vAlign w:val="center"/>
          </w:tcPr>
          <w:p>
            <w:pPr>
              <w:spacing w:after="40"/>
              <w:bidi w:val="1"/>
            </w:pPr>
            <w:r>
              <w:rPr>
                <w:rFonts w:ascii="Noto Sans" w:hAnsi="Noto Sans" w:eastAsia="Arial Unicode MS" w:cs="Noto Sans Arabic"/>
                <w:sz w:val="17"/>
                <w:rtl w:val="1"/>
              </w:rPr>
              <w:t>التحميل المباشر من الموقع الرسمي</w:t>
            </w:r>
          </w:p>
        </w:tc>
        <w:tc>
          <w:tcPr>
            <w:tcW w:type="dxa" w:w="3249"/>
            <w:vAlign w:val="center"/>
          </w:tcPr>
          <w:p>
            <w:pPr>
              <w:spacing w:after="40"/>
              <w:bidi w:val="1"/>
            </w:pPr>
            <w:r>
              <w:rPr>
                <w:rFonts w:ascii="Noto Sans" w:hAnsi="Noto Sans" w:eastAsia="Arial Unicode MS" w:cs="Noto Sans Arabic"/>
                <w:sz w:val="17"/>
                <w:rtl w:val="1"/>
              </w:rPr>
              <w:t>قد يتأثر بمتطلبات أمان نظام Apple والشهادة/التوقيع ومتطلبات التوافق.</w:t>
            </w:r>
          </w:p>
        </w:tc>
      </w:tr>
      <w:tr>
        <w:trPr>
          <w:cantSplit/>
        </w:trPr>
        <w:tc>
          <w:tcPr>
            <w:tcW w:type="dxa" w:w="3249"/>
            <w:vAlign w:val="center"/>
          </w:tcPr>
          <w:p>
            <w:pPr>
              <w:spacing w:after="40"/>
              <w:bidi w:val="1"/>
            </w:pPr>
            <w:r>
              <w:rPr>
                <w:rFonts w:ascii="Noto Sans" w:hAnsi="Noto Sans" w:eastAsia="Arial Unicode MS" w:cs="Noto Sans Arabic"/>
                <w:sz w:val="17"/>
                <w:rtl w:val="1"/>
              </w:rPr>
              <w:t>نظام iOS · واجهة باللغة الصينية</w:t>
            </w:r>
          </w:p>
        </w:tc>
        <w:tc>
          <w:tcPr>
            <w:tcW w:type="dxa" w:w="3249"/>
            <w:vAlign w:val="center"/>
          </w:tcPr>
          <w:p>
            <w:pPr>
              <w:spacing w:after="40"/>
              <w:bidi w:val="1"/>
            </w:pPr>
            <w:r>
              <w:rPr>
                <w:rFonts w:ascii="Noto Sans" w:hAnsi="Noto Sans" w:eastAsia="Arial Unicode MS" w:cs="Noto Sans Arabic"/>
                <w:sz w:val="17"/>
                <w:rtl w:val="1"/>
              </w:rPr>
              <w:t>إعادة توجيه إلى متجر التطبيقات الصيني (البر الرئيسي)</w:t>
            </w:r>
          </w:p>
        </w:tc>
        <w:tc>
          <w:tcPr>
            <w:tcW w:type="dxa" w:w="3249"/>
            <w:vAlign w:val="center"/>
          </w:tcPr>
          <w:p>
            <w:pPr>
              <w:spacing w:after="40"/>
              <w:bidi w:val="1"/>
            </w:pPr>
            <w:r>
              <w:rPr>
                <w:rFonts w:ascii="Noto Sans" w:hAnsi="Noto Sans" w:eastAsia="Arial Unicode MS" w:cs="Noto Sans Arabic"/>
                <w:sz w:val="17"/>
                <w:rtl w:val="1"/>
              </w:rPr>
              <w:t>خاضع لقواعد وتوفر متجر منطقة الصين لدى Apple.</w:t>
            </w:r>
          </w:p>
        </w:tc>
      </w:tr>
      <w:tr>
        <w:trPr>
          <w:cantSplit/>
        </w:trPr>
        <w:tc>
          <w:tcPr>
            <w:tcW w:type="dxa" w:w="3249"/>
            <w:vAlign w:val="center"/>
          </w:tcPr>
          <w:p>
            <w:pPr>
              <w:spacing w:after="40"/>
              <w:bidi w:val="1"/>
            </w:pPr>
            <w:r>
              <w:rPr>
                <w:rFonts w:ascii="Noto Sans" w:hAnsi="Noto Sans" w:eastAsia="Arial Unicode MS" w:cs="Noto Sans Arabic"/>
                <w:sz w:val="17"/>
                <w:rtl w:val="1"/>
              </w:rPr>
              <w:t>نظام iOS · واجهة باللغة الإنجليزية</w:t>
            </w:r>
          </w:p>
        </w:tc>
        <w:tc>
          <w:tcPr>
            <w:tcW w:type="dxa" w:w="3249"/>
            <w:vAlign w:val="center"/>
          </w:tcPr>
          <w:p>
            <w:pPr>
              <w:spacing w:after="40"/>
              <w:bidi w:val="1"/>
            </w:pPr>
            <w:r>
              <w:rPr>
                <w:rFonts w:ascii="Noto Sans" w:hAnsi="Noto Sans" w:eastAsia="Arial Unicode MS" w:cs="Noto Sans Arabic"/>
                <w:sz w:val="17"/>
                <w:rtl w:val="1"/>
              </w:rPr>
              <w:t>إعادة توجيه إلى متجر تطبيقات الولايات المتحدة</w:t>
            </w:r>
          </w:p>
        </w:tc>
        <w:tc>
          <w:tcPr>
            <w:tcW w:type="dxa" w:w="3249"/>
            <w:vAlign w:val="center"/>
          </w:tcPr>
          <w:p>
            <w:pPr>
              <w:spacing w:after="40"/>
              <w:bidi w:val="1"/>
            </w:pPr>
            <w:r>
              <w:rPr>
                <w:rFonts w:ascii="Noto Sans" w:hAnsi="Noto Sans" w:eastAsia="Arial Unicode MS" w:cs="Noto Sans Arabic"/>
                <w:sz w:val="17"/>
                <w:rtl w:val="1"/>
              </w:rPr>
              <w:t>خاضع لقواعد وتوفر متجر منطقة الولايات المتحدة لدى Apple.</w:t>
            </w:r>
          </w:p>
        </w:tc>
      </w:tr>
      <w:tr>
        <w:trPr>
          <w:cantSplit/>
        </w:trPr>
        <w:tc>
          <w:tcPr>
            <w:tcW w:type="dxa" w:w="3249"/>
            <w:vAlign w:val="center"/>
          </w:tcPr>
          <w:p>
            <w:pPr>
              <w:spacing w:after="40"/>
              <w:bidi w:val="1"/>
            </w:pPr>
            <w:r>
              <w:rPr>
                <w:rFonts w:ascii="Noto Sans" w:hAnsi="Noto Sans" w:eastAsia="Arial Unicode MS" w:cs="Noto Sans Arabic"/>
                <w:sz w:val="17"/>
                <w:rtl w:val="1"/>
              </w:rPr>
              <w:t>نظام iOS · واجهة باللغة اليابانية</w:t>
            </w:r>
          </w:p>
        </w:tc>
        <w:tc>
          <w:tcPr>
            <w:tcW w:type="dxa" w:w="3249"/>
            <w:vAlign w:val="center"/>
          </w:tcPr>
          <w:p>
            <w:pPr>
              <w:spacing w:after="40"/>
              <w:bidi w:val="1"/>
            </w:pPr>
            <w:r>
              <w:rPr>
                <w:rFonts w:ascii="Noto Sans" w:hAnsi="Noto Sans" w:eastAsia="Arial Unicode MS" w:cs="Noto Sans Arabic"/>
                <w:sz w:val="17"/>
                <w:rtl w:val="1"/>
              </w:rPr>
              <w:t>إعادة توجيه إلى متجر تطبيقات اليابان</w:t>
            </w:r>
          </w:p>
        </w:tc>
        <w:tc>
          <w:tcPr>
            <w:tcW w:type="dxa" w:w="3249"/>
            <w:vAlign w:val="center"/>
          </w:tcPr>
          <w:p>
            <w:pPr>
              <w:spacing w:after="40"/>
              <w:bidi w:val="1"/>
            </w:pPr>
            <w:r>
              <w:rPr>
                <w:rFonts w:ascii="Noto Sans" w:hAnsi="Noto Sans" w:eastAsia="Arial Unicode MS" w:cs="Noto Sans Arabic"/>
                <w:sz w:val="17"/>
                <w:rtl w:val="1"/>
              </w:rPr>
              <w:t>خاضع لقواعد وتوفر متجر منطقة اليابان لدى Apple.</w:t>
            </w:r>
          </w:p>
        </w:tc>
      </w:tr>
      <w:tr>
        <w:trPr>
          <w:cantSplit/>
        </w:trPr>
        <w:tc>
          <w:tcPr>
            <w:tcW w:type="dxa" w:w="3249"/>
            <w:vAlign w:val="center"/>
          </w:tcPr>
          <w:p>
            <w:pPr>
              <w:spacing w:after="40"/>
              <w:bidi w:val="1"/>
            </w:pPr>
            <w:r>
              <w:rPr>
                <w:rFonts w:ascii="Noto Sans" w:hAnsi="Noto Sans" w:eastAsia="Arial Unicode MS" w:cs="Noto Sans Arabic"/>
                <w:sz w:val="17"/>
                <w:rtl w:val="1"/>
              </w:rPr>
              <w:t>Steam</w:t>
            </w:r>
          </w:p>
        </w:tc>
        <w:tc>
          <w:tcPr>
            <w:tcW w:type="dxa" w:w="3249"/>
            <w:vAlign w:val="center"/>
          </w:tcPr>
          <w:p>
            <w:pPr>
              <w:spacing w:after="40"/>
              <w:bidi w:val="1"/>
            </w:pPr>
            <w:r>
              <w:rPr>
                <w:rFonts w:ascii="Noto Sans" w:hAnsi="Noto Sans" w:eastAsia="Arial Unicode MS" w:cs="Noto Sans Arabic"/>
                <w:sz w:val="17"/>
                <w:rtl w:val="1"/>
              </w:rPr>
              <w:t>إعادة توجيه إلى متجر Steam</w:t>
            </w:r>
          </w:p>
        </w:tc>
        <w:tc>
          <w:tcPr>
            <w:tcW w:type="dxa" w:w="3249"/>
            <w:vAlign w:val="center"/>
          </w:tcPr>
          <w:p>
            <w:pPr>
              <w:spacing w:after="40"/>
              <w:bidi w:val="1"/>
            </w:pPr>
            <w:r>
              <w:rPr>
                <w:rFonts w:ascii="Noto Sans" w:hAnsi="Noto Sans" w:eastAsia="Arial Unicode MS" w:cs="Noto Sans Arabic"/>
                <w:sz w:val="17"/>
                <w:rtl w:val="1"/>
              </w:rPr>
              <w:t>تخضع أنشطة التنزيل والشراء والتحديث والاسترداد على Steam لشروط وأحكام Steam.</w:t>
            </w:r>
          </w:p>
        </w:tc>
      </w:tr>
    </w:tbl>
    <w:p>
      <w:pPr>
        <w:spacing w:after="40"/>
        <w:bidi w:val="1"/>
      </w:pPr>
    </w:p>
    <w:p>
      <w:pPr>
        <w:keepLines w:val="0"/>
        <w:bidi w:val="1"/>
      </w:pPr>
      <w:r>
        <w:rPr>
          <w:rFonts w:ascii="Noto Sans" w:hAnsi="Noto Sans" w:eastAsia="Arial Unicode MS" w:cs="Noto Sans Arabic"/>
          <w:b w:val="0"/>
          <w:rtl w:val="1"/>
        </w:rPr>
        <w:t>لا تُعد الحزم المعدلة التي يكتسبها المستخدم، أو الإصدارات المخترقة، أو ملفات APK المعاد تعبئتها، أو عملاء الخوادم الخاصة، أو الإضافات، أو الملفات الأخرى المكتسبة من مواقع الويب التابعة لجهات خارجية، أو التخزين السحابي، أو مجموعات الدردشة، أو مصادر غير رسمية أخرى، بمثابة تسليم رسمي من DAWNBLOOM. لا تضمن المشغل سلامة أو أمان أو توفر هذه الملفات غير الرسمية؛ ومع ذلك، فإن هذا لا يؤثر على الحقوق المحمية قانونًا للمستخدم.</w:t>
      </w:r>
    </w:p>
    <w:p>
      <w:pPr>
        <w:pStyle w:val="Heading1"/>
        <w:keepLines w:val="0"/>
        <w:bidi w:val="1"/>
      </w:pPr>
      <w:r>
        <w:rPr>
          <w:rFonts w:ascii="Noto Sans" w:hAnsi="Noto Sans" w:eastAsia="Arial Unicode MS" w:cs="Noto Sans Arabic"/>
          <w:b w:val="0"/>
          <w:rtl w:val="1"/>
        </w:rPr>
        <w:t>8. متجر الموقع الإلكتروني الرسمي والمنتجات الرقمية</w:t>
      </w:r>
    </w:p>
    <w:p>
      <w:pPr>
        <w:keepLines w:val="0"/>
        <w:bidi w:val="1"/>
      </w:pPr>
      <w:r>
        <w:rPr>
          <w:rFonts w:ascii="Noto Sans" w:hAnsi="Noto Sans" w:eastAsia="Arial Unicode MS" w:cs="Noto Sans Arabic"/>
          <w:b w:val="0"/>
          <w:rtl w:val="1"/>
        </w:rPr>
        <w:t>لا يوفر الموقع الرسمي لـ DAWNBLOOM وظيفة "إعادة شحن" رصيد الحساب العام كجزء من تصميمه الحالي. تبيع المتجر الموجود على الموقع الرسمي السلع الرقمية المحددة مباشرة، وبعد الشراء، سيتم إصدار العناصر المقابلة إلى حساب اللعبة المرتبط أو المسجل الدخول إليه في وقت الشراء.</w:t>
      </w:r>
    </w:p>
    <w:p>
      <w:pPr>
        <w:pStyle w:val="Heading1"/>
        <w:keepLines w:val="0"/>
        <w:bidi w:val="1"/>
      </w:pPr>
      <w:r>
        <w:rPr>
          <w:rFonts w:ascii="Noto Sans" w:hAnsi="Noto Sans" w:eastAsia="Arial Unicode MS" w:cs="Noto Sans Arabic"/>
          <w:b w:val="0"/>
          <w:rtl w:val="1"/>
        </w:rPr>
        <w:t>8.1 طرق الدفع</w:t>
      </w:r>
    </w:p>
    <w:p>
      <w:pPr>
        <w:keepLines w:val="0"/>
        <w:bidi w:val="1"/>
      </w:pPr>
      <w:r>
        <w:rPr>
          <w:rFonts w:ascii="Noto Sans" w:hAnsi="Noto Sans" w:eastAsia="Arial Unicode MS" w:cs="Noto Sans Arabic"/>
          <w:b w:val="0"/>
          <w:rtl w:val="1"/>
        </w:rPr>
        <w:t>قد يعرض المتجر الموجود على الموقع الرسمي خيارات الدفع مثل WeChat Pay وAlipay وUnionPay وVisa وMastercard وApple Pay أو طرق الدفع المتاحة قانونيًا الأخرى، اعتمادًا على المنطقة والجهاز والقدرة على الدفع. يشير وجود خيار دفع معين في الصفحة فقط إلى أن طريقة الدفع تلك متاحة في ذلك السيناريو المحدد في ذلك الوقت، ولا يعني أن المؤسسة الداعمة للدفع تدعم DAWNBLOOM أو أي منتج.</w:t>
      </w:r>
    </w:p>
    <w:p>
      <w:pPr>
        <w:pStyle w:val="Heading1"/>
        <w:keepLines w:val="0"/>
        <w:bidi w:val="1"/>
      </w:pPr>
      <w:r>
        <w:rPr>
          <w:rFonts w:ascii="Noto Sans" w:hAnsi="Noto Sans" w:eastAsia="Arial Unicode MS" w:cs="Noto Sans Arabic"/>
          <w:b w:val="0"/>
          <w:rtl w:val="1"/>
        </w:rPr>
        <w:t>8.2 صناديق المحتوى الثابتة والصناديق العشوائية</w:t>
      </w:r>
    </w:p>
    <w:p>
      <w:pPr>
        <w:pStyle w:val="ListBullet"/>
        <w:keepLines w:val="0"/>
        <w:bidi w:val="1"/>
      </w:pPr>
      <w:r>
        <w:rPr>
          <w:rFonts w:ascii="Noto Sans" w:hAnsi="Noto Sans" w:eastAsia="Arial Unicode MS" w:cs="Noto Sans Arabic"/>
          <w:b w:val="0"/>
          <w:rtl w:val="1"/>
        </w:rPr>
        <w:t>صناديق المحتوى الثابتة: يتم سرد قائمة المحتويات الكاملة التي تم الحصول عليها بوضوح قبل الشراء، ونتيجة التسليم ليست عشوائية.</w:t>
      </w:r>
    </w:p>
    <w:p>
      <w:pPr>
        <w:pStyle w:val="ListBullet"/>
        <w:keepLines w:val="0"/>
        <w:bidi w:val="1"/>
      </w:pPr>
      <w:r>
        <w:rPr>
          <w:rFonts w:ascii="Noto Sans" w:hAnsi="Noto Sans" w:eastAsia="Arial Unicode MS" w:cs="Noto Sans Arabic"/>
          <w:b w:val="0"/>
          <w:rtl w:val="1"/>
        </w:rPr>
        <w:t>صندوق الكنز العشوائي: سيتم إنشاء نتائج الفتح وفقًا لمجموعة العناصر وقواعد الاحتمالات المعروضة على صفحة تفاصيل المنتج في وقت الشراء. يجب أن تحدد صفحة تفاصيل المنتج بوضوح السعر ونطاق العناصر القابلة للحصول عليها والاحتمال المقابل أو قواعد الاحتمال وأي قيود ضرورية والإصدار أو الفترة الزمنية النافذة.</w:t>
      </w:r>
    </w:p>
    <w:p>
      <w:pPr>
        <w:pStyle w:val="ListBullet"/>
        <w:keepLines w:val="0"/>
        <w:bidi w:val="1"/>
      </w:pPr>
      <w:r>
        <w:rPr>
          <w:rFonts w:ascii="Noto Sans" w:hAnsi="Noto Sans" w:eastAsia="Arial Unicode MS" w:cs="Noto Sans Arabic"/>
          <w:b w:val="0"/>
          <w:rtl w:val="1"/>
        </w:rPr>
        <w:t>لا يشكل الناتج العشوائي بحد ذاته التزامًا بأي عنصر محدد؛ ومع ذلك، يجب على المشغل تنفيذ القواعد المعلنة بصدق ولا يجوز له تغيير قواعد الاحتمالات المطبقة على العناصر التي اشتراها اللاعبون بالفعل من خلال آليات غير معلنة بشكل أحادي الجانب.</w:t>
      </w:r>
    </w:p>
    <w:p>
      <w:pPr>
        <w:pStyle w:val="ListBullet"/>
        <w:keepLines w:val="0"/>
        <w:bidi w:val="1"/>
      </w:pPr>
      <w:r>
        <w:rPr>
          <w:rFonts w:ascii="Noto Sans" w:hAnsi="Noto Sans" w:eastAsia="Arial Unicode MS" w:cs="Noto Sans Arabic"/>
          <w:b w:val="0"/>
          <w:rtl w:val="1"/>
        </w:rPr>
        <w:t>إذا تم تعديل محتوى العناصر العشوائية أو احتمالاتها في المستقبل بسبب تحديثات الإصدار، فإن القواعد الجديدة تنطبق عمومًا فقط على عمليات الشراء أو السيناريوهات التطبيقية التي تحدث بعد سريان القواعد الجديدة؛ ويجب الاحتفاظ بمعلومات الإصدارات التاريخية وسجلات المعاملات أو السحوبات وفقًا لمتطلبات القانون المعمول به واحتياجات حل النزاعات.</w:t>
      </w:r>
    </w:p>
    <w:p>
      <w:pPr>
        <w:pStyle w:val="Heading1"/>
        <w:keepLines w:val="0"/>
        <w:bidi w:val="1"/>
      </w:pPr>
      <w:r>
        <w:rPr>
          <w:rFonts w:ascii="Noto Sans" w:hAnsi="Noto Sans" w:eastAsia="Arial Unicode MS" w:cs="Noto Sans Arabic"/>
          <w:b w:val="0"/>
          <w:rtl w:val="1"/>
        </w:rPr>
        <w:t>8.3 تأكيد الطلب والتوصيل</w:t>
      </w:r>
    </w:p>
    <w:p>
      <w:pPr>
        <w:keepLines w:val="0"/>
        <w:bidi w:val="1"/>
      </w:pPr>
      <w:r>
        <w:rPr>
          <w:rFonts w:ascii="Noto Sans" w:hAnsi="Noto Sans" w:eastAsia="Arial Unicode MS" w:cs="Noto Sans Arabic"/>
          <w:b w:val="0"/>
          <w:rtl w:val="1"/>
        </w:rPr>
        <w:t>بعد تأكيد المستخدم للمنتج والسعر والكمية والحساب وطريقة الدفع وتقديم الطلب، يُعتبر الطلب والعقد نافذين بناءً على القانون المعمول به ونتيجة الدفع والأحكام المنصوص عليها صراحةً في الصفحة عند التقديم. بمجرد معالجة الدفع وتأكيد النظام بنجاح، سيتم إصدار السلع الرقمية مباشرة إلى حساب لعبة DAWNBLOOM المقابل. في حالة الخصم المزدوج أو فشل الطلب أو التأخير في التسليم أو الإصدار الخاطئ أو أي شذوذ آخر، سيتم حل هذه المشكلات عبر قناة خدمة العملاء.</w:t>
      </w:r>
    </w:p>
    <w:p>
      <w:pPr>
        <w:keepLines w:val="0"/>
        <w:bidi w:val="1"/>
      </w:pPr>
      <w:r>
        <w:rPr>
          <w:rFonts w:ascii="Noto Sans" w:hAnsi="Noto Sans" w:eastAsia="Arial Unicode MS" w:cs="Noto Sans Arabic"/>
          <w:b w:val="0"/>
          <w:rtl w:val="1"/>
        </w:rPr>
        <w:t>تخضع عمليات الاسترداد، والسحب، والمشتريات الخطأ، والمدفوعات غير المصرح بها، وحدود الاسترداد للبضائع ذات العناصر العشوائية، والنزاعات الناشئة عن المشتريات والمدفوعات التي تمت عبر منصات الطرف الثالث، وغيرها من الأمور ذات الصلة لـ "شروط البيع والاسترداد" والأحكام المحددة المبينة في صفحة المنتج. لا يستبعد هذا البند أي شكل من أشكال التعويض المطلوب بموجب القانون، حتى لو استخدمت عبارات مثل "لا استرداد لأي سبب".</w:t>
      </w:r>
    </w:p>
    <w:p>
      <w:pPr>
        <w:pStyle w:val="Heading1"/>
        <w:keepLines w:val="0"/>
        <w:bidi w:val="1"/>
      </w:pPr>
      <w:r>
        <w:rPr>
          <w:rFonts w:ascii="Noto Sans" w:hAnsi="Noto Sans" w:eastAsia="Arial Unicode MS" w:cs="Noto Sans Arabic"/>
          <w:b w:val="0"/>
          <w:rtl w:val="1"/>
        </w:rPr>
        <w:t>9. منصات وأماكن بيع وشراء ودفع طرف ثالث وروابطها</w:t>
      </w:r>
    </w:p>
    <w:p>
      <w:pPr>
        <w:keepLines w:val="0"/>
        <w:bidi w:val="1"/>
      </w:pPr>
      <w:r>
        <w:rPr>
          <w:rFonts w:ascii="Noto Sans" w:hAnsi="Noto Sans" w:eastAsia="Arial Unicode MS" w:cs="Noto Sans Arabic"/>
          <w:b w:val="0"/>
          <w:rtl w:val="1"/>
        </w:rPr>
        <w:t>قد يحتوي الموقع الرسمي على روابط أو يدمج خدمات من Apple وSteam وWeChat وAlipay وUnionPay وVisa وMastercard وApple Pay وCloudflare ومنصات التواصل الاجتماعي أو مزودي الطرف الثالث الآخرين. يتم توفير خدمات الطرف الثالث هذه بشكل مستقل من قبل موفريها المعنيين، وتخضع توافرها وأنظمة الحسابات وتفويض الدفع وعمليات الاسترداد وسياسات المحتوى وممارسات الخصوصية للشروط والأحكام التي يضعها هؤلاء الموفرون.</w:t>
      </w:r>
    </w:p>
    <w:p>
      <w:pPr>
        <w:keepLines w:val="0"/>
        <w:bidi w:val="1"/>
      </w:pPr>
      <w:r>
        <w:rPr>
          <w:rFonts w:ascii="Noto Sans" w:hAnsi="Noto Sans" w:eastAsia="Arial Unicode MS" w:cs="Noto Sans Arabic"/>
          <w:b w:val="0"/>
          <w:rtl w:val="1"/>
        </w:rPr>
        <w:t>تبقى المواقع الإلكترونية المفتوحة في المتصفح، وتقارير المصادر المعروضة في الأخبار، وخدمات البريد المتصلة في البريد الإلكتروني، والملفات التي يختارها المستخدمون خاضعة لمواقعها ونشرها ومقدميها وحاملي الحقوق الخاصة بها. لا يكتسب DAWNBLOOM ملكية لهذا المحتوى من خلال عرضه أو معالجته.</w:t>
      </w:r>
    </w:p>
    <w:p>
      <w:pPr>
        <w:keepLines w:val="0"/>
        <w:bidi w:val="1"/>
      </w:pPr>
      <w:r>
        <w:rPr>
          <w:rFonts w:ascii="Noto Sans" w:hAnsi="Noto Sans" w:eastAsia="Arial Unicode MS" w:cs="Noto Sans Arabic"/>
          <w:b w:val="0"/>
          <w:rtl w:val="1"/>
        </w:rPr>
        <w:t>سنقوم باختيار وتكوين خدمات الطرف الثالث بشكل معقول، ولكننا لا نستطيع التحكم في الأعطال المؤقتة أو القيود الإقليمية أو تغييرات السياسات أو القرارات المستقلة التي تتخذها منصات الأطراف الثالثة. لا يمكن نقل المسؤولية الناشئة عن إهمالنا الخاص إلى أطراف ثالثة من خلال هذا البند، ولن نتحمل مسؤولية القضايا خارج نطاق سيطرتنا القانونية.</w:t>
      </w:r>
    </w:p>
    <w:p>
      <w:pPr>
        <w:pStyle w:val="Heading1"/>
        <w:keepLines w:val="0"/>
        <w:bidi w:val="1"/>
      </w:pPr>
      <w:r>
        <w:rPr>
          <w:rFonts w:ascii="Noto Sans" w:hAnsi="Noto Sans" w:eastAsia="Arial Unicode MS" w:cs="Noto Sans Arabic"/>
          <w:b w:val="0"/>
          <w:rtl w:val="1"/>
        </w:rPr>
        <w:t>10. دليل DAWNBLOOM وميزات المساعدة الآلية</w:t>
      </w:r>
    </w:p>
    <w:p>
      <w:pPr>
        <w:keepLines w:val="0"/>
        <w:bidi w:val="1"/>
      </w:pPr>
      <w:r>
        <w:rPr>
          <w:rFonts w:ascii="Noto Sans" w:hAnsi="Noto Sans" w:eastAsia="Arial Unicode MS" w:cs="Noto Sans Arabic"/>
          <w:b w:val="0"/>
          <w:rtl w:val="1"/>
        </w:rPr>
        <w:t>DAWNBLOOM AI هو العلامة التجارية لنظام التفاعل الذكي والخدمات التقنية للشركة، وDAWNBLOOM Fairy هو الرفيق الذكي والشخصية التفاعلية الموجهة للمستخدمين ضمن منظومة الخدمات نفسها. يشير DAWNBLOOM AI 2.0 إلى الإصدار العام لهذه المنظومة، ولا يعني أن الشركة درّبت بصورة مستقلة نموذجًا لغويًا كبيرًا أساسيًا.</w:t>
      </w:r>
    </w:p>
    <w:p>
      <w:pPr>
        <w:keepLines w:val="0"/>
        <w:bidi w:val="1"/>
      </w:pPr>
      <w:r>
        <w:rPr>
          <w:rFonts w:ascii="Noto Sans" w:hAnsi="Noto Sans" w:eastAsia="Arial Unicode MS" w:cs="Noto Sans Arabic"/>
          <w:b w:val="0"/>
          <w:rtl w:val="1"/>
        </w:rPr>
        <w:t>تقتصر الخدمة على الإجابة عن الأسئلة المتعلقة بالمعلومات العامة عن اللعبة والمنتجات، والتواصل النصي باللغة الطبيعية، وإرشاد اللاعبين إلى الخدمات، وإمكانات واجهة Intelligent UI المتاحة فعليًا؛ ولا يؤدي دعم لغات الموقع الرسمي إلى توسيع نطاق لغات عميل اللعبة أو نطاق اللغات الخاص بكل واحد من المنتجات البرمجية الستة. لا تتوفر حاليًا خدمات إنشاء الصور أو تحريرها، أو إنشاء ملفات PDF أو Word أو العروض التقديمية أو جداول البيانات، أو الأتمتة المكتبية العامة.</w:t>
      </w:r>
    </w:p>
    <w:p>
      <w:pPr>
        <w:keepLines w:val="0"/>
        <w:bidi w:val="1"/>
      </w:pPr>
      <w:r>
        <w:rPr>
          <w:rFonts w:ascii="Noto Sans" w:hAnsi="Noto Sans" w:eastAsia="Arial Unicode MS" w:cs="Noto Sans Arabic"/>
          <w:b w:val="0"/>
          <w:rtl w:val="1"/>
        </w:rPr>
        <w:t>تجمع Intelligent UI بين الإجابات وبطاقات المعلومات التفاعلية ومداخل الوظائف وواجهات التأكيد. لا تُقدم معلومات المخلوقات الخيالية والمعدات والأغراض وسجلات اللعب الشخصية وأمان الحساب إلا إذا كانت الوظيفة متاحة، وبناءً على تفويض قانوني من الشخص المعني، وفي حدود الهوية والصلاحيات ذات الصلة التي يؤكدها النظام الخلفي. لا يعني ظهور إجابة من الذكاء الاصطناعي أو بطاقة أو زر أن العملية قد نُفذت؛ ويجب أن تخضع العمليات الحساسة للتحقق الرسمي والتأكيد اللازم، وأن تُعتمد نتائج النظام، ويحظر تجاوز نظام الصلاحيات لتعديل بيانات اللاعبين أو قراءة معلومات الآخرين غير العامة.</w:t>
      </w:r>
    </w:p>
    <w:p>
      <w:pPr>
        <w:keepLines w:val="0"/>
        <w:bidi w:val="1"/>
      </w:pPr>
      <w:r>
        <w:rPr>
          <w:rFonts w:ascii="Noto Sans" w:hAnsi="Noto Sans" w:eastAsia="Arial Unicode MS" w:cs="Noto Sans Arabic"/>
          <w:b w:val="0"/>
          <w:rtl w:val="1"/>
        </w:rPr>
        <w:t xml:space="preserve">قد تتضمن إجابات الذكاء الاصطناعي سوء فهم أو سهوًا أو تأخرًا في المعلومات، ولا تحل محل الإعلانات الرسمية أو قواعد اللعبة أو شروط المنتجات والاسترداد أو السجلات المتحقق منها بموجب تفويض أو نتائج المراجعة البشرية. على المستخدم التحقق من المعلومات المهمة بصورة مستقلة، ويمكنه الإبلاغ عن الأخطاء أو تقديم تظلم عبر </w:t>
      </w:r>
      <w:hyperlink r:id="rId12">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ولا تُغيّر اقتراحات الذكاء الاصطناعي بذاتها حقوق المستخدم الحالية أو سبل الانتصاف القانونية.</w:t>
      </w:r>
    </w:p>
    <w:p>
      <w:pPr>
        <w:keepLines w:val="0"/>
        <w:bidi w:val="1"/>
      </w:pPr>
      <w:r>
        <w:rPr>
          <w:rFonts w:ascii="Noto Sans" w:hAnsi="Noto Sans" w:eastAsia="Arial Unicode MS" w:cs="Noto Sans Arabic"/>
          <w:b w:val="0"/>
          <w:rtl w:val="1"/>
        </w:rPr>
        <w:t>لا يجوز للمستخدم استخدام مخرجات الذكاء الاصطناعي إلا في الحدود التي يسمح بها القانون المنطبق وحقوق الأطراف الثالثة، ويحظر تقديمها على أنها تعهدات رسمية أو ارتكاب الاحتيال أو مهاجمة الخدمة أو استخراج معرفة غير عامة أو التحايل على التدابير الأمنية. لا تنشئ مخرجات الذكاء الاصطناعي تلقائيًا تفويضًا باستخدام أعمال الآخرين أو علاماتهم التجارية أو المواد الرسمية. تظل معالجة مخالفات القواعد والإشعارات والتظلمات خاضعة للآليات الحالية لهذه الشروط. يُرجى الرجوع إلى شروط استخدام DAWNBLOOM AI وسياسة خصوصية DAWNBLOOM الحالية للاطلاع على القواعد المحددة للخدمات الذكية ومعالجة البيانات؛ وسيُنشر بيان الخصوصية الخاص بالذكاء الاصطناعي بصورة منفصلة بعد استكمال التحقق من الوقائع المتعلقة بمعالجة البيانات، دون توسيع نطاق الخدمات المتاحة حاليًا.</w:t>
      </w:r>
    </w:p>
    <w:p>
      <w:pPr>
        <w:pStyle w:val="Heading1"/>
        <w:keepLines w:val="0"/>
        <w:bidi w:val="1"/>
      </w:pPr>
      <w:r>
        <w:rPr>
          <w:rFonts w:ascii="Noto Sans" w:hAnsi="Noto Sans" w:eastAsia="Arial Unicode MS" w:cs="Noto Sans Arabic"/>
          <w:b w:val="0"/>
          <w:rtl w:val="1"/>
        </w:rPr>
        <w:t>11. أمان الموقع الإلكتروني والإجراءات التقنية المحظورة</w:t>
      </w:r>
    </w:p>
    <w:p>
      <w:pPr>
        <w:keepLines w:val="0"/>
        <w:bidi w:val="1"/>
      </w:pPr>
      <w:r>
        <w:rPr>
          <w:rFonts w:ascii="Noto Sans" w:hAnsi="Noto Sans" w:eastAsia="Arial Unicode MS" w:cs="Noto Sans Arabic"/>
          <w:b w:val="0"/>
          <w:rtl w:val="1"/>
        </w:rPr>
        <w:t>بدون إذن صريح، لا يجوز للمستخدمين تنفيذ أو المساعدة في تنفيذ أي من الإجراءات التالية:</w:t>
      </w:r>
    </w:p>
    <w:p>
      <w:pPr>
        <w:pStyle w:val="ListBullet"/>
        <w:keepLines w:val="0"/>
        <w:bidi w:val="1"/>
      </w:pPr>
      <w:r>
        <w:rPr>
          <w:rFonts w:ascii="Noto Sans" w:hAnsi="Noto Sans" w:eastAsia="Arial Unicode MS" w:cs="Noto Sans Arabic"/>
          <w:b w:val="0"/>
          <w:rtl w:val="1"/>
        </w:rPr>
        <w:t>تجاوز تسجيل الدخول أو الأذونات أو التحكم في المخاطر أو CAPTCHA أو ضوابط الوصول أو آليات الأمان الأخرى؛</w:t>
      </w:r>
    </w:p>
    <w:p>
      <w:pPr>
        <w:pStyle w:val="ListBullet"/>
        <w:keepLines w:val="0"/>
        <w:bidi w:val="1"/>
      </w:pPr>
      <w:r>
        <w:rPr>
          <w:rFonts w:ascii="Noto Sans" w:hAnsi="Noto Sans" w:eastAsia="Arial Unicode MS" w:cs="Noto Sans Arabic"/>
          <w:b w:val="0"/>
          <w:rtl w:val="1"/>
        </w:rPr>
        <w:t>شن هجمات أو تعطيل أو اختبار الأداء أو هجمات حجب الخدمة الموزعة (DDoS) أو المسح الضار أو الاختراقات غير المصرح بها أو استكشاف واجهات برمجة التطبيقات غير المنشورة أو محاولة الوصول إلى بيانات غير مصرح بها;</w:t>
      </w:r>
    </w:p>
    <w:p>
      <w:pPr>
        <w:pStyle w:val="ListBullet"/>
        <w:keepLines w:val="0"/>
        <w:bidi w:val="1"/>
      </w:pPr>
      <w:r>
        <w:rPr>
          <w:rFonts w:ascii="Noto Sans" w:hAnsi="Noto Sans" w:eastAsia="Arial Unicode MS" w:cs="Noto Sans Arabic"/>
          <w:b w:val="0"/>
          <w:rtl w:val="1"/>
        </w:rPr>
        <w:t>إجراء الهندسة العكسية أو التلاعب أو استغلال الموقع الإلكتروني أو العميل أو واجهات برمجة التطبيقات أو آليات الأمان لأغراض مثل الغش أو سرقة الحسابات أو تجاوز القيود أو تكرار العناصر الافتراضية أو تعطيل الخدمة؛</w:t>
      </w:r>
    </w:p>
    <w:p>
      <w:pPr>
        <w:pStyle w:val="ListBullet"/>
        <w:keepLines w:val="0"/>
        <w:bidi w:val="1"/>
      </w:pPr>
      <w:r>
        <w:rPr>
          <w:rFonts w:ascii="Noto Sans" w:hAnsi="Noto Sans" w:eastAsia="Arial Unicode MS" w:cs="Noto Sans Arabic"/>
          <w:b w:val="0"/>
          <w:rtl w:val="1"/>
        </w:rPr>
        <w:t>جمع كميات كبيرة من بيانات المستخدمين والمحتوى الخاص وبيانات المنتديات أو غيرها من المعلومات غير العامة;</w:t>
      </w:r>
    </w:p>
    <w:p>
      <w:pPr>
        <w:pStyle w:val="ListBullet"/>
        <w:keepLines w:val="0"/>
        <w:bidi w:val="1"/>
      </w:pPr>
      <w:r>
        <w:rPr>
          <w:rFonts w:ascii="Noto Sans" w:hAnsi="Noto Sans" w:eastAsia="Arial Unicode MS" w:cs="Noto Sans Arabic"/>
          <w:b w:val="0"/>
          <w:rtl w:val="1"/>
        </w:rPr>
        <w:t>استخدام أدوات آلية للتسجيل الجماعي للحسابات، أو هجمات ملء البيانات الاعتمادية، أو إزعاج الواجهة، أو الفيضانات في التعليقات، أو التلاعب بالشيوع، أو الاستهلاك المفرط لموارد الخدمة;</w:t>
      </w:r>
    </w:p>
    <w:p>
      <w:pPr>
        <w:pStyle w:val="ListBullet"/>
        <w:keepLines w:val="0"/>
        <w:bidi w:val="1"/>
      </w:pPr>
      <w:r>
        <w:rPr>
          <w:rFonts w:ascii="Noto Sans" w:hAnsi="Noto Sans" w:eastAsia="Arial Unicode MS" w:cs="Noto Sans Arabic"/>
          <w:b w:val="0"/>
          <w:rtl w:val="1"/>
        </w:rPr>
        <w:t>رفع أو نشر الفيروسات أو البرمجيات الخبيثة أو برامج الفدية أو النصوص البرمجية الضارة أو صفحات تسجيل الدخول المزيفة أو أي أكواد ضارة أخرى.</w:t>
      </w:r>
    </w:p>
    <w:p>
      <w:pPr>
        <w:keepLines w:val="0"/>
        <w:bidi w:val="1"/>
      </w:pPr>
      <w:r>
        <w:rPr>
          <w:rFonts w:ascii="Noto Sans" w:hAnsi="Noto Sans" w:eastAsia="Arial Unicode MS" w:cs="Noto Sans Arabic"/>
          <w:b w:val="0"/>
          <w:rtl w:val="1"/>
        </w:rPr>
        <w:t>لا يُحظر تلقائياً بموجب هذه الشروط الزحف العادي لمحركات البحث استناداً إلى إعدادات robots.txt المعلنة علناً على الموقع، أو واجهة برمجة التطبيقات المصرح بها، أو الوصول الآلي، والحقوق الممنوحة قانوناً للتشغيل البيني أو أبحاث الأمن التي لا يمكن استبعادها بالعقد. عند اكتشاف باحثي الأمن ثغرات، يُنصح بالإفصاح عنها بمسؤولية عبر قنوات خدمة العملاء الرسمية أو جهات الاتصال الأمنية.</w:t>
      </w:r>
    </w:p>
    <w:p>
      <w:pPr>
        <w:pStyle w:val="Heading1"/>
        <w:keepLines w:val="0"/>
        <w:bidi w:val="1"/>
      </w:pPr>
      <w:r>
        <w:rPr>
          <w:rFonts w:ascii="Noto Sans" w:hAnsi="Noto Sans" w:eastAsia="Arial Unicode MS" w:cs="Noto Sans Arabic"/>
          <w:b w:val="0"/>
          <w:rtl w:val="1"/>
        </w:rPr>
        <w:t>12. الملكية الفكرية وعلامة DAWNBLOOM التجارية</w:t>
      </w:r>
    </w:p>
    <w:p>
      <w:pPr>
        <w:keepLines w:val="0"/>
        <w:bidi w:val="1"/>
      </w:pPr>
      <w:r>
        <w:rPr>
          <w:rFonts w:ascii="Noto Sans" w:hAnsi="Noto Sans" w:eastAsia="Arial Unicode MS" w:cs="Noto Sans Arabic"/>
          <w:b w:val="0"/>
          <w:rtl w:val="1"/>
        </w:rPr>
        <w:t>باستثناء المحتوى الذي ينشئه المستخدمون والمحتوى الواضح لجهة خارجية، تشمل التعبيرات المحمية الخاصة بـ DAWNBLOOM في اللعبة والتطبيقات الستة والموقع الإلكتروني وساحة Adventurers’ ودليل Dawnbloom الأسماء والشعارات والأيقونات والواجهات والرموز والشخصيات والفنون والموسيقى والعوالم ولقطات الشاشة والفيديو والنسخ. وهي مملوكة للمشغل أو صاحب الحقوق ذي الصلة أو تُستخدم بموجب ترخيص. المواقع الإلكترونية التي تمت زيارتها وتقارير الأخبار المصدر ورسائل البريد الإلكتروني للمستخدمين وعلامات الجهات الخارجية لا تصبح ملكية لـ DAWNBLOOM.</w:t>
      </w:r>
    </w:p>
    <w:p>
      <w:pPr>
        <w:keepLines w:val="0"/>
        <w:bidi w:val="1"/>
      </w:pPr>
      <w:r>
        <w:rPr>
          <w:rFonts w:ascii="Noto Sans" w:hAnsi="Noto Sans" w:eastAsia="Arial Unicode MS" w:cs="Noto Sans Arabic"/>
          <w:b w:val="0"/>
          <w:rtl w:val="1"/>
        </w:rPr>
        <w:t>تمتد الحماية نفسها إلى أسماء التطبيقات وشعاراتها وواجهاتها وتصاميم العملاء وعناصرها المرئية ورموزها المملوكة لـ DAWNBLOOM. تبقى أصول المستخدمين وأخبار الصفحات والبريد الإلكتروني وعلامات الجهات الخارجية مع أصحابها المعنيين.</w:t>
      </w:r>
    </w:p>
    <w:p>
      <w:pPr>
        <w:keepLines w:val="0"/>
        <w:bidi w:val="1"/>
      </w:pPr>
      <w:r>
        <w:rPr>
          <w:rFonts w:ascii="Noto Sans" w:hAnsi="Noto Sans" w:eastAsia="Arial Unicode MS" w:cs="Noto Sans Arabic"/>
          <w:b w:val="0"/>
          <w:rtl w:val="1"/>
        </w:rPr>
        <w:t>يمنح هذا الحكم المستخدمين ترخيصاً محدوداً ضرورياً للوصول إلى الخدمات واستخدامها، ولا يشكل بيعاً أو نقلاً لأي حقوق ملكية فكرية. باستثناء المحتوى المتاح للجمهور المسموح صراحة بإعادة توزيعه مجاناً في القسم 6، والاستخدام العادل/الاقتباسات المسموح بها قانوناً، والمحتوى الذي تم الحصول عليه بموافقة خطية مسبقة، لا يُسمح بنسخ أو بيع أو ترخيص أو محاكاة أو استخدام المنتجات التجارية التي قد تسبب ارتباكاً مع DAWNBLOOM.</w:t>
      </w:r>
    </w:p>
    <w:p>
      <w:pPr>
        <w:pStyle w:val="Heading1"/>
        <w:keepLines w:val="0"/>
        <w:bidi w:val="1"/>
      </w:pPr>
      <w:r>
        <w:rPr>
          <w:rFonts w:ascii="Noto Sans" w:hAnsi="Noto Sans" w:eastAsia="Arial Unicode MS" w:cs="Noto Sans Arabic"/>
          <w:b w:val="0"/>
          <w:rtl w:val="1"/>
        </w:rPr>
        <w:t>13. التعامل مع الانتهاكات وإجراءات الخدمة</w:t>
      </w:r>
    </w:p>
    <w:p>
      <w:pPr>
        <w:keepLines w:val="0"/>
        <w:bidi w:val="1"/>
      </w:pPr>
      <w:r>
        <w:rPr>
          <w:rFonts w:ascii="Noto Sans" w:hAnsi="Noto Sans" w:eastAsia="Arial Unicode MS" w:cs="Noto Sans Arabic"/>
          <w:b w:val="0"/>
          <w:rtl w:val="1"/>
        </w:rPr>
        <w:t>سيتم التعامل مع الانتهاكات على الموقع الإلكتروني والمنتديات واللعبة بشكل أساسي وفقاً لمبدأ "قواعد اللاعبين وسياسة الإنفاذ." وبناءً على طبيعة السلوك وشدته، قد تتخذ تدابير مناسبة تشمل التحذير، والصمت، والإجبار على الخروج، والعزل المؤقت (السجن)، والعزل الدائم (السجن)، وتجميد أو سحب العناصر الافتراضية، وخصم القيم، وتقييد المعاملات، وتعديل أسماء اللاعبين/العائلات، وحل العائلات، وحذف منشورات المنتدى، وحذف ملفات تعريف المنتدى. وفي الحالات الخطيرة، قد يتم ملاحقة المسؤولية القانونية بموجب القوانين المعمول بها.</w:t>
      </w:r>
    </w:p>
    <w:p>
      <w:pPr>
        <w:keepLines w:val="0"/>
        <w:bidi w:val="1"/>
      </w:pPr>
      <w:r>
        <w:rPr>
          <w:rFonts w:ascii="Noto Sans" w:hAnsi="Noto Sans" w:eastAsia="Arial Unicode MS" w:cs="Noto Sans Arabic"/>
          <w:b w:val="0"/>
          <w:rtl w:val="1"/>
        </w:rPr>
        <w:t>لا يجوز للمشغل فرض تعليق الحساب الدائم بشكل روتيني كأعلى عقوبة لانتهاكات الألعاب؛ ومع ذلك، إذا تطلبت سلطة مختصة قانونياً أو إذا كانت القوانين تفرض وقف خدمات معينة، أو إذا كان الحساب يتعلق بتزوير الهوية/سرقة الهوية، أو طوارئ أمنية في النظام، أو ظروف أخرى خارج نطاق العقوبات العادية للألعاب، يجوز للمشغل، وفقاً للقانون، تنفيذ قيود الوصول اللازمة أو تعليق وظائف محددة.</w:t>
      </w:r>
    </w:p>
    <w:p>
      <w:pPr>
        <w:keepLines w:val="0"/>
        <w:bidi w:val="1"/>
      </w:pPr>
      <w:r>
        <w:rPr>
          <w:rFonts w:ascii="Noto Sans" w:hAnsi="Noto Sans" w:eastAsia="Arial Unicode MS" w:cs="Noto Sans Arabic"/>
          <w:b w:val="0"/>
          <w:rtl w:val="1"/>
        </w:rPr>
        <w:t>سيتم أخذ عوامل مثل الأدلة ودرجة سلوكية الخطورة ونطاق التأثير والنية الذاتية والربح المحقق والتكرار والإجراءات التصحيحية الاستباقية والأضرار التي لحقت باللاعبين الآخرين بعين الاعتبار الشاملة عند تحديد العقوبات؛ ولا يوجد ضمان لتطبيق فترات عقوبات متطابقة بشكل آلي في جميع الحالات. يمكن للمستخدمين تقديم استئنافات وفقًا لـ "قواعد اللاعبين" وعملية خدمة العملاء.</w:t>
      </w:r>
    </w:p>
    <w:p>
      <w:pPr>
        <w:pStyle w:val="Heading1"/>
        <w:keepLines w:val="0"/>
        <w:bidi w:val="1"/>
      </w:pPr>
      <w:r>
        <w:rPr>
          <w:rFonts w:ascii="Noto Sans" w:hAnsi="Noto Sans" w:eastAsia="Arial Unicode MS" w:cs="Noto Sans Arabic"/>
          <w:b w:val="0"/>
          <w:rtl w:val="1"/>
        </w:rPr>
        <w:t>14. صيانة الموقع وتحديثات الإصدار وتغييرات الخدمة</w:t>
      </w:r>
    </w:p>
    <w:p>
      <w:pPr>
        <w:keepLines w:val="0"/>
        <w:bidi w:val="1"/>
      </w:pPr>
      <w:r>
        <w:rPr>
          <w:rFonts w:ascii="Noto Sans" w:hAnsi="Noto Sans" w:eastAsia="Arial Unicode MS" w:cs="Noto Sans Arabic"/>
          <w:b w:val="0"/>
          <w:rtl w:val="1"/>
        </w:rPr>
        <w:t>قد تتعطل أو يتم تعديل خدمات الموقع الإلكتروني والألعاب وتحميل التطبيقات والحسابات والمجتمع والمتاجر من أجل التحديثات أو الإصلاحات أو الأمان. سنقدم إشعاراً مسبقاً معقولاً أو في الوقت المناسب بشأن التغييرات الجوهرية حيثما أمكن ذلك. هذا لا يعني أن تطبيقاً غير مُصدر متاح.</w:t>
      </w:r>
    </w:p>
    <w:p>
      <w:pPr>
        <w:keepLines w:val="0"/>
        <w:bidi w:val="1"/>
      </w:pPr>
      <w:r>
        <w:rPr>
          <w:rFonts w:ascii="Noto Sans" w:hAnsi="Noto Sans" w:eastAsia="Arial Unicode MS" w:cs="Noto Sans Arabic"/>
          <w:b w:val="0"/>
          <w:rtl w:val="1"/>
        </w:rPr>
        <w:t>يجوز للمشغل إضافة أو تعديل أو إيقاف ميزات الويب المجانية التي لم تشكل التزامات دفع مستقلة، ولكن لا يجوز له حرمان المستخدمين بشكل أحادي وبأثر رجعي من السلع الرقمية أو إعادة الأموال أو التعويض أو حقوق المستهلك الأخرى المكتسبة قانونياً عبر بنود النموذج القياسي. عند إنهاء الأعمال التجارية بشكل عام، سيتم الوفاء بالإشعارات العامة الضرورية والالتزامات اللاحقة للإنهاء وفقاً للقوانين المعمول بها.</w:t>
      </w:r>
    </w:p>
    <w:p>
      <w:pPr>
        <w:pStyle w:val="Heading1"/>
        <w:keepLines w:val="0"/>
        <w:bidi w:val="1"/>
      </w:pPr>
      <w:r>
        <w:rPr>
          <w:rFonts w:ascii="Noto Sans" w:hAnsi="Noto Sans" w:eastAsia="Arial Unicode MS" w:cs="Noto Sans Arabic"/>
          <w:b w:val="0"/>
          <w:rtl w:val="1"/>
        </w:rPr>
        <w:t>15. الإفصاح عن الخدمة وحدود المسؤولية</w:t>
      </w:r>
    </w:p>
    <w:p>
      <w:pPr>
        <w:keepLines w:val="0"/>
        <w:bidi w:val="1"/>
      </w:pPr>
      <w:r>
        <w:rPr>
          <w:rFonts w:ascii="Noto Sans" w:hAnsi="Noto Sans" w:eastAsia="Arial Unicode MS" w:cs="Noto Sans Arabic"/>
          <w:b w:val="0"/>
          <w:rtl w:val="1"/>
        </w:rPr>
        <w:t>سن اتخاذ تدابير معقولة لضمان أمن واستقرار ودقة الموقع الإلكتروني؛ ومع ذلك، لا يمكن لخدمات الإنترنت ضمان الكمال المطلق، أو زمن انتقال صفري، أو التوافق، أو توفر المنصات التابعة لأطراف ثالثة بشكل مستمر. سيتم تحديد المسؤولية عن المشكلات الناشئة عن أجهزة المستخدم، أو برامج العميل المعدلة من قبل المستخدم، أو حزم التثبيت غير الرسمية، أو الأعطال المستقلة لأطراف ثالثة، أو أحداث القوة القاهرة خارج السيطرة المعقولة للمشغل، بناءً على الأسباب الفعلية والقوانين المعمول بها.</w:t>
      </w:r>
    </w:p>
    <w:p>
      <w:pPr>
        <w:keepLines w:val="0"/>
        <w:bidi w:val="1"/>
      </w:pPr>
      <w:r>
        <w:rPr>
          <w:rFonts w:ascii="Noto Sans" w:hAnsi="Noto Sans" w:eastAsia="Arial Unicode MS" w:cs="Noto Sans Arabic"/>
          <w:b w:val="0"/>
          <w:rtl w:val="1"/>
        </w:rPr>
        <w:t>أي إخلاء مسؤولية أو تحديد للمسؤولية يكون فعالاً فقط بقدر ما يسمح به القانون المعمول به. لا يستثني هذا الاتفاق أو يحد من المسؤولية الناشئة عن سوء السلوك المتعمد للمشغل، أو الإهمال الجسيم، أو الاحتيال، أو الإصابة الشخصية، أو أي مسؤولية أخرى يحظر القانون صراحةً استبعادها، ولا يؤثر على الحقوق المحمية قانونياً للمستهلك في الاسترداد والتعويض والشكوى والتحكيم أو التقاضي، وهي حقوق غير قابلة للتفاوض وغير قابلة للإلغاء.</w:t>
      </w:r>
    </w:p>
    <w:p>
      <w:pPr>
        <w:keepLines w:val="0"/>
        <w:bidi w:val="1"/>
      </w:pPr>
      <w:r>
        <w:rPr>
          <w:rFonts w:ascii="Noto Sans" w:hAnsi="Noto Sans" w:eastAsia="Arial Unicode MS" w:cs="Noto Sans Arabic"/>
          <w:b w:val="0"/>
          <w:rtl w:val="1"/>
        </w:rPr>
        <w:t>وعلى وجه الخصوص، لا ينوي هذا البند إعفاء نفسه من المسؤوليات المحظورة بموجب قوانين مثل قانون عقود المستهلكين الذي يحظر صراحةً مثل هذه الإعفاءات؛ وبالنسبة للمستهلكين في الصين، لا يحتوي هذا البند على "حق التفسير النهائي المحفوظ للمشغل" أو أي شروط قياسية غير عادلة أخرى تعتبر باطلة قانونًا.</w:t>
      </w:r>
    </w:p>
    <w:p>
      <w:pPr>
        <w:pStyle w:val="Heading1"/>
        <w:keepLines w:val="0"/>
        <w:bidi w:val="1"/>
      </w:pPr>
      <w:r>
        <w:rPr>
          <w:rFonts w:ascii="Noto Sans" w:hAnsi="Noto Sans" w:eastAsia="Arial Unicode MS" w:cs="Noto Sans Arabic"/>
          <w:b w:val="0"/>
          <w:rtl w:val="1"/>
        </w:rPr>
        <w:t>16. حقوق النشر والعلامات التجارية وشكاوى الانتهاك</w:t>
      </w:r>
    </w:p>
    <w:p>
      <w:pPr>
        <w:keepLines w:val="0"/>
        <w:bidi w:val="1"/>
      </w:pPr>
      <w:r>
        <w:rPr>
          <w:rFonts w:ascii="Noto Sans" w:hAnsi="Noto Sans" w:eastAsia="Arial Unicode MS" w:cs="Noto Sans Arabic"/>
          <w:b w:val="0"/>
          <w:rtl w:val="1"/>
        </w:rPr>
        <w:t>إذا كنت تعتقد أن أي محتوى في DAWNBLOOM Community أو الموقع الرسمي ينتهك حقوق النشر أو العلامات التجارية أو صورة الشخصية أو السمعة أو الخصوصية أو أي حقوق مشروعة أخرى لك، يمكنك تقديم شهادة حقوق إلى خدمة العملاء، والموقع المحدد للمحتوى المزعوم، وأسباب الانتهاك، ومعلومات الاتصال الخاصة بك، وأي إقرارات ضرورية. سنقوم باتخاذ إجراءات مناسبة - بما في ذلك التحقق، وتقييد الوصول، والإزالة، وإحالة الشكوى، أو الاستعادة - بناءً على القوانين المعمول بها والأدلة.</w:t>
      </w:r>
    </w:p>
    <w:p>
      <w:pPr>
        <w:keepLines w:val="0"/>
        <w:bidi w:val="1"/>
      </w:pPr>
      <w:r>
        <w:rPr>
          <w:rFonts w:ascii="Noto Sans" w:hAnsi="Noto Sans" w:eastAsia="Arial Unicode MS" w:cs="Noto Sans Arabic"/>
          <w:b w:val="0"/>
          <w:rtl w:val="1"/>
        </w:rPr>
        <w:t>للحصول على حماية الملاذ الآمن بموجب القسم 512 من قانون الألفية الرقمية لحقوق الطبع والنشر الأمريكي (DMCA) للمستخدمين الأمريكيين، يجب على المشغل تسجيل وكيل معين لدى مكتب حقوق الطبع والنشر الأمريكي والكشف علنًا عن اسم الوكيل وعنوانه ورقم هاتفه وعنوان بريده الإلكتروني على الموقع الرسمي. بالإضافة إلى ذلك، يجب إنشاء عملية إزالة ورسائل مضادة مؤهلة. قبل إكمال هذه الإجراءات، لا ينبغي تفسير هذا البند على أنه يمنح تلقائيًا وضع الملاذ الآمن لـ DMCA. DMCA-AGENCY-REG-2024</w:t>
      </w:r>
    </w:p>
    <w:p>
      <w:pPr>
        <w:pStyle w:val="Heading1"/>
        <w:keepLines w:val="0"/>
        <w:bidi w:val="1"/>
      </w:pPr>
      <w:r>
        <w:rPr>
          <w:rFonts w:ascii="Noto Sans" w:hAnsi="Noto Sans" w:eastAsia="Arial Unicode MS" w:cs="Noto Sans Arabic"/>
          <w:b w:val="0"/>
          <w:rtl w:val="1"/>
        </w:rPr>
        <w:t>17. الخصوصية ومعالجة البيانات</w:t>
      </w:r>
    </w:p>
    <w:p>
      <w:pPr>
        <w:keepLines w:val="0"/>
        <w:bidi w:val="1"/>
      </w:pPr>
      <w:r>
        <w:rPr>
          <w:rFonts w:ascii="Noto Sans" w:hAnsi="Noto Sans" w:eastAsia="Arial Unicode MS" w:cs="Noto Sans Arabic"/>
          <w:b w:val="0"/>
          <w:rtl w:val="1"/>
        </w:rPr>
        <w:t>يتم تنظيم المعالجة عبر الموقع الإلكتروني والحساب واللعبة والتطبيقات الستة والمجتمع والدعم بواسطة سياسة خصوصية DAWNBLOOM الموحدة وإشعارات المنتجات المرتبطة رسميًا. بيانات المتصفح المحلي وبيانات قراءة الأخبار ومحتوى مزود البريد وملفات المستخدمين لها حدود مميزة. لا توسع هذه الشروط نطاق المعالجة بما يتجاوز سياسة الخصوصية.</w:t>
      </w:r>
    </w:p>
    <w:p>
      <w:pPr>
        <w:pStyle w:val="Heading1"/>
        <w:keepLines w:val="0"/>
        <w:bidi w:val="1"/>
      </w:pPr>
      <w:r>
        <w:rPr>
          <w:rFonts w:ascii="Noto Sans" w:hAnsi="Noto Sans" w:eastAsia="Arial Unicode MS" w:cs="Noto Sans Arabic"/>
          <w:b w:val="0"/>
          <w:rtl w:val="1"/>
        </w:rPr>
        <w:t>18. تحديث الشروط والإخطار</w:t>
      </w:r>
    </w:p>
    <w:p>
      <w:pPr>
        <w:keepLines w:val="0"/>
        <w:bidi w:val="1"/>
      </w:pPr>
      <w:r>
        <w:rPr>
          <w:rFonts w:ascii="Noto Sans" w:hAnsi="Noto Sans" w:eastAsia="Arial Unicode MS" w:cs="Noto Sans Arabic"/>
          <w:b w:val="0"/>
          <w:rtl w:val="1"/>
        </w:rPr>
        <w:t>استجابةً للتغييرات في ميزات الموقع أو قواعد المنصة أو القوانين المعمول بها، قد نقوم بتعديل هذه الشروط. بالنسبة للتعديلات البسيطة التي تتضمن فقط تعديلات نصية أو تحديث معلومات الاتصال أو تعديلات لا تؤثر بشكل جوهري على حقوق المستخدمين أو التزاماتهم، سنقوم بتحديث رقم الإصدار والتاريخ على موقعنا الرسمي. أما بالنسبة للتعديلات الجوهرية التي تؤثر تأثيراً مادياً على الحسابات أو المنتديات أو المتاجر أو المسؤوليات أو تسوية المنازعات، فسنقدم إشعاراً بارزاً عبر إعلانات الموقع الرسمي أو نوافذ تسجيل الدخول أو وسائل معقولة أخرى، وحيثما يتطلب القانون ذلك، سنحصل على موافقة المستخدم مرة أخرى.</w:t>
      </w:r>
    </w:p>
    <w:p>
      <w:pPr>
        <w:keepLines w:val="0"/>
        <w:bidi w:val="1"/>
      </w:pPr>
      <w:r>
        <w:rPr>
          <w:rFonts w:ascii="Noto Sans" w:hAnsi="Noto Sans" w:eastAsia="Arial Unicode MS" w:cs="Noto Sans Arabic"/>
          <w:b w:val="0"/>
          <w:rtl w:val="1"/>
        </w:rPr>
        <w:t>عادةً ما تُعالج الطلبات المكتملة والنزاعات التي نشأت بالفعل والأعمال التاريخية وفقاً للقواعد السارية وقت حدوث الفعل أو إبرام المعاملة؛ باستثناء الحالات التي تتطلب فيها القوانين خلاف ذلك، أو عندما يكون لدى الطرفين اتفاق ساري ينص على خلاف ذلك، أو عندما تكون القواعد الجديدة أكثر فائدة للمستخدم.</w:t>
      </w:r>
    </w:p>
    <w:p>
      <w:pPr>
        <w:pStyle w:val="Heading1"/>
        <w:keepLines w:val="0"/>
        <w:bidi w:val="1"/>
      </w:pPr>
      <w:r>
        <w:rPr>
          <w:rFonts w:ascii="Noto Sans" w:hAnsi="Noto Sans" w:eastAsia="Arial Unicode MS" w:cs="Noto Sans Arabic"/>
          <w:b w:val="0"/>
          <w:rtl w:val="1"/>
        </w:rPr>
        <w:t>19. القانون الواجب التطبيق وحقوق المستهلك وتسوية المنازعات</w:t>
      </w:r>
    </w:p>
    <w:p>
      <w:pPr>
        <w:keepLines w:val="0"/>
        <w:bidi w:val="1"/>
      </w:pPr>
      <w:r>
        <w:rPr>
          <w:rFonts w:ascii="Noto Sans" w:hAnsi="Noto Sans" w:eastAsia="Arial Unicode MS" w:cs="Noto Sans Arabic"/>
          <w:b w:val="0"/>
          <w:rtl w:val="1"/>
        </w:rPr>
        <w:t>تحدد هذه الشروط عادةً قوانين الولاية القضائية للكيان المشغل كقواعد أساسية، ولكن هذا لا يستبعد المستخدمين بصفتهم مستهلكين من التمتع بالحقوق غير القابلة للسحب الممنوحة بموجب قوانين حماية المستهلك الإلزامية المطبقة على مكان إقامتهم أو مكان إجراء المعاملة.</w:t>
      </w:r>
    </w:p>
    <w:p>
      <w:pPr>
        <w:keepLines w:val="0"/>
        <w:bidi w:val="1"/>
      </w:pPr>
      <w:r>
        <w:rPr>
          <w:rFonts w:ascii="Noto Sans" w:hAnsi="Noto Sans" w:eastAsia="Arial Unicode MS" w:cs="Noto Sans Arabic"/>
          <w:b w:val="0"/>
          <w:rtl w:val="1"/>
        </w:rPr>
        <w:t>في حالة نشوء نزاع، يُنصح الأطراف بحل الأمر أولاً من خلال التفاوض مع مركز خدمة العملاء التابع لـ DAWNBLOOM. إذا فشلت المفاوضات، يجوز لأي طرف طلب الانتصاف بموجب القوانين المعمول بها أمام المحكمة المختصة، أو مؤسسة التحكيم (إذا كان لدى الطرفين اتفاق تحكيم ساري)، أو سلطات حماية المستهلك أو الجهات التنظيمية. لا تقيد هذه البند الحقوق القانونية للمستخدمين في تقديم الشكاوى، والإبلاغ عن المخالفات، وطلب الوساطة، أو بدء التقاضي.</w:t>
      </w:r>
    </w:p>
    <w:p>
      <w:pPr>
        <w:pStyle w:val="Heading1"/>
        <w:keepLines w:val="0"/>
        <w:bidi w:val="1"/>
      </w:pPr>
      <w:r>
        <w:rPr>
          <w:rFonts w:ascii="Noto Sans" w:hAnsi="Noto Sans" w:eastAsia="Arial Unicode MS" w:cs="Noto Sans Arabic"/>
          <w:b w:val="0"/>
          <w:rtl w:val="1"/>
        </w:rPr>
        <w:t>20. أحكام تكميلية إقليمية</w:t>
      </w:r>
    </w:p>
    <w:p>
      <w:pPr>
        <w:pStyle w:val="Heading1"/>
        <w:keepLines w:val="0"/>
        <w:bidi w:val="1"/>
      </w:pPr>
      <w:r>
        <w:rPr>
          <w:rFonts w:ascii="Noto Sans" w:hAnsi="Noto Sans" w:eastAsia="Arial Unicode MS" w:cs="Noto Sans Arabic"/>
          <w:b w:val="0"/>
          <w:rtl w:val="1"/>
        </w:rPr>
        <w:t>20.1 الصين البرية</w:t>
      </w:r>
    </w:p>
    <w:p>
      <w:pPr>
        <w:pStyle w:val="ListBullet"/>
        <w:keepLines w:val="0"/>
        <w:bidi w:val="1"/>
      </w:pPr>
      <w:r>
        <w:rPr>
          <w:rFonts w:ascii="Noto Sans" w:hAnsi="Noto Sans" w:eastAsia="Arial Unicode MS" w:cs="Noto Sans Arabic"/>
          <w:b w:val="0"/>
          <w:rtl w:val="1"/>
        </w:rPr>
        <w:t>ستطبق وظائف النشر والتعليق والرد في DAWNBLOOM Community متطلبات "التحقق من الهوية الحقيقية في الخلفية، والمشاركة الطوعية في الواجهة الأمامية" ومراجعة وإدارة المحتوى والمراقبة الفورية وإجراءات الإبلاغ والطعن ضمن النطاق المعمول به.</w:t>
      </w:r>
    </w:p>
    <w:p>
      <w:pPr>
        <w:pStyle w:val="ListBullet"/>
        <w:keepLines w:val="0"/>
        <w:bidi w:val="1"/>
      </w:pPr>
      <w:r>
        <w:rPr>
          <w:rFonts w:ascii="Noto Sans" w:hAnsi="Noto Sans" w:eastAsia="Arial Unicode MS" w:cs="Noto Sans Arabic"/>
          <w:b w:val="0"/>
          <w:rtl w:val="1"/>
        </w:rPr>
        <w:t>عند بيع السلع الرقمية مباشرة عبر الموقع الرسمي، يجب الإفصاح قانونياً عن الكيان التشغيلي الفعلي، ومعلومات التشغيل أو الترخيص الأساسية، والتفاصيل الحقيقية للسلع أو الخدمات. يجب عرض السعر والكميلة وطريقة الدفع وشروط التسليم وسياسات الاسترداد أو الإلغاء بوضوح على صفحة تأكيد الطلب أو صفحة التأكيد النهائية.</w:t>
      </w:r>
    </w:p>
    <w:p>
      <w:pPr>
        <w:pStyle w:val="ListBullet"/>
        <w:keepLines w:val="0"/>
        <w:bidi w:val="1"/>
      </w:pPr>
      <w:r>
        <w:rPr>
          <w:rFonts w:ascii="Noto Sans" w:hAnsi="Noto Sans" w:eastAsia="Arial Unicode MS" w:cs="Noto Sans Arabic"/>
          <w:b w:val="0"/>
          <w:rtl w:val="1"/>
        </w:rPr>
        <w:t>لا يجوز لأي بند استبعاد الحقوق النظامية للمستهلكين في تقديم الشكاوى، والإبلاغ عن الانتهاكات، وبدء التقاضي، أو طلب استرداد الأموال أو المطالبة بالتعويض. ولا يجوز لأي بند منح المشغل حق التفسير النهائي الأحادي.</w:t>
      </w:r>
    </w:p>
    <w:p>
      <w:pPr>
        <w:pStyle w:val="ListBullet"/>
        <w:keepLines w:val="0"/>
        <w:bidi w:val="1"/>
      </w:pPr>
      <w:r>
        <w:rPr>
          <w:rFonts w:ascii="Noto Sans" w:hAnsi="Noto Sans" w:eastAsia="Arial Unicode MS" w:cs="Noto Sans Arabic"/>
          <w:b w:val="0"/>
          <w:rtl w:val="1"/>
        </w:rPr>
        <w:t>قد تخضع العمليات التجارية للألعاب عبر الإنترنت في البر الرئيسي للصين أيضًا لمتطلبات الامتثال الإداري مثل ترخيص نشر الألعاب، والتحقق من الهوية الحقيقية، وتدابير مكافحة الإدمان، ولوائح الدفع، وغيرها من الأحكام الرقابية؛ ولا تحل الشروط الموجودة على هذا الموقع محل هذه الالتزامات بالامتثال الإداري.</w:t>
      </w:r>
    </w:p>
    <w:p>
      <w:pPr>
        <w:pStyle w:val="Heading1"/>
        <w:keepLines w:val="0"/>
        <w:bidi w:val="1"/>
      </w:pPr>
      <w:r>
        <w:rPr>
          <w:rFonts w:ascii="Noto Sans" w:hAnsi="Noto Sans" w:eastAsia="Arial Unicode MS" w:cs="Noto Sans Arabic"/>
          <w:b w:val="0"/>
          <w:rtl w:val="1"/>
        </w:rPr>
        <w:t>20.2 الولايات المتحدة الأمريكية</w:t>
      </w:r>
    </w:p>
    <w:p>
      <w:pPr>
        <w:pStyle w:val="ListBullet"/>
        <w:keepLines w:val="0"/>
        <w:bidi w:val="1"/>
      </w:pPr>
      <w:r>
        <w:rPr>
          <w:rFonts w:ascii="Noto Sans" w:hAnsi="Noto Sans" w:eastAsia="Arial Unicode MS" w:cs="Noto Sans Arabic"/>
          <w:b w:val="0"/>
          <w:rtl w:val="1"/>
        </w:rPr>
        <w:t>حسابات الألعاب، ومجتمع اللاعبين، والمشتريات في المتجر، والخدمات المتعلقة بالألعاب تتطلب حالياً أن يكون المستخدمون بعمر 18 عاماً أو أكثر. الصفحات العامة وDAWNBLOOM Browser لا تستثنى من بوابة عمر اللعبة. تخضع مسائل العمر الخاصة بالمتصفح لشروطه المنفصلة، وسياسة الخصوصية الموحدة، والقانون المعمول به.</w:t>
      </w:r>
    </w:p>
    <w:p>
      <w:pPr>
        <w:pStyle w:val="ListBullet"/>
        <w:keepLines w:val="0"/>
        <w:bidi w:val="1"/>
      </w:pPr>
      <w:r>
        <w:rPr>
          <w:rFonts w:ascii="Noto Sans" w:hAnsi="Noto Sans" w:eastAsia="Arial Unicode MS" w:cs="Noto Sans Arabic"/>
          <w:b w:val="0"/>
          <w:rtl w:val="1"/>
        </w:rPr>
        <w:t>عند معالجة إشعارات إزالة المحتوى المحمي بحقوق الطبع والنشر للمنتديات أو المحتوى الذي ينشئه المستخدمون والموجهة نحو المستخدمين الأمريكيين، يجب معالجة هذه الإشعارات وفقًا لقانون حقوق الطبع والنشر الأمريكي المعمول به؛ للحصول على الحماية بموجب القسم 512 من قانون الألفية الجديدة لحقوق طبع ونشر المواد الرقمية (DMCA)، يجب إكمال تسجيل الوكيل المعين، والإفصاح العلني عن معلومات الاتصال، وإجراءات الإشعار والرد.</w:t>
      </w:r>
    </w:p>
    <w:p>
      <w:pPr>
        <w:pStyle w:val="ListBullet"/>
        <w:keepLines w:val="0"/>
        <w:bidi w:val="1"/>
      </w:pPr>
      <w:r>
        <w:rPr>
          <w:rFonts w:ascii="Noto Sans" w:hAnsi="Noto Sans" w:eastAsia="Arial Unicode MS" w:cs="Noto Sans Arabic"/>
          <w:b w:val="0"/>
          <w:rtl w:val="1"/>
        </w:rPr>
        <w:t>يجب ألا تستخدم صفحات المنتجات وتأكيدات الدفع والمواد الترويجية ممارسات كاذبة أو مضللة أو مخادعة تخفي شروطًا مهمة؛ ولا يجوز استبعاد سبل الانتصاف القانونية للمستهلكين بموجب قوانين الولاية أو القوانين الفيدرالية بهذه الشروط.</w:t>
      </w:r>
    </w:p>
    <w:p>
      <w:pPr>
        <w:pStyle w:val="ListBullet"/>
        <w:keepLines w:val="0"/>
        <w:bidi w:val="1"/>
      </w:pPr>
      <w:r>
        <w:rPr>
          <w:rFonts w:ascii="Noto Sans" w:hAnsi="Noto Sans" w:eastAsia="Arial Unicode MS" w:cs="Noto Sans Arabic"/>
          <w:b w:val="0"/>
          <w:rtl w:val="1"/>
        </w:rPr>
        <w:t>قد توجد لوائح إضافية تتعلق بالمستهلكين، والتجديد التلقائي، والخصوصية، أو السلع الرقمية في ولايات أمريكية مختلفة؛ وقبل إطلاق هذه الخدمات رسميًا، يجب مراجعة نماذج المعاملات الفعلية لضمان الامتثال.</w:t>
      </w:r>
    </w:p>
    <w:p>
      <w:pPr>
        <w:pStyle w:val="Heading1"/>
        <w:keepLines w:val="0"/>
        <w:bidi w:val="1"/>
      </w:pPr>
      <w:r>
        <w:rPr>
          <w:rFonts w:ascii="Noto Sans" w:hAnsi="Noto Sans" w:eastAsia="Arial Unicode MS" w:cs="Noto Sans Arabic"/>
          <w:b w:val="0"/>
          <w:rtl w:val="1"/>
        </w:rPr>
        <w:t>20.3 اليابان</w:t>
      </w:r>
    </w:p>
    <w:p>
      <w:pPr>
        <w:pStyle w:val="ListBullet"/>
        <w:keepLines w:val="0"/>
        <w:bidi w:val="1"/>
      </w:pPr>
      <w:r>
        <w:rPr>
          <w:rFonts w:ascii="Noto Sans" w:hAnsi="Noto Sans" w:eastAsia="Arial Unicode MS" w:cs="Noto Sans Arabic"/>
          <w:b w:val="0"/>
          <w:rtl w:val="1"/>
        </w:rPr>
        <w:t>عند بيع السلع الرقمية مباشرة إلى المستهلكين اليابانيين عبر الموقع الرسمي، يجب توفير صفحة معلومات تجارية مفروضة قانونياً وسهلة الوصول إليها، وفقاً لقانون المعاملات التجارية المحددة، ويجب عرض البائع والسعر وطريقة الدفع وتفاصيل التسليم وإجراءات الإلغاء/الاسترداد بوضوح طوال عملية الشراء.</w:t>
      </w:r>
    </w:p>
    <w:p>
      <w:pPr>
        <w:pStyle w:val="ListBullet"/>
        <w:keepLines w:val="0"/>
        <w:bidi w:val="1"/>
      </w:pPr>
      <w:r>
        <w:rPr>
          <w:rFonts w:ascii="Noto Sans" w:hAnsi="Noto Sans" w:eastAsia="Arial Unicode MS" w:cs="Noto Sans Arabic"/>
          <w:b w:val="0"/>
          <w:rtl w:val="1"/>
        </w:rPr>
        <w:t>لا تستبعد الإعفاءات وحدود المسؤولية في هذه الشروط المسؤولية عن الأفعال المتعمدة أو الإهمال الجسيم المحظورة بقوانين مثل قانون عقود المستهلكين.</w:t>
      </w:r>
    </w:p>
    <w:p>
      <w:pPr>
        <w:pStyle w:val="ListBullet"/>
        <w:keepLines w:val="0"/>
        <w:bidi w:val="1"/>
      </w:pPr>
      <w:r>
        <w:rPr>
          <w:rFonts w:ascii="Noto Sans" w:hAnsi="Noto Sans" w:eastAsia="Arial Unicode MS" w:cs="Noto Sans Arabic"/>
          <w:b w:val="0"/>
          <w:rtl w:val="1"/>
        </w:rPr>
        <w:t>يجب تقديم وصف المنتج، ومعدلات سقوط الصناديق العشوائية، والشروط المهمة للمعاملات في الصفحة اليابانية بطريقة واضحة وسهلة الفهم للمستخدمين اليابانيين؛ ولا ينبغي لأي اختلاف في الترجمة أن يقوض الحقوق القانونية للمستهلكين المكفولة بالقانون.</w:t>
      </w:r>
    </w:p>
    <w:p>
      <w:pPr>
        <w:pStyle w:val="Heading1"/>
        <w:keepLines w:val="0"/>
        <w:bidi w:val="1"/>
      </w:pPr>
      <w:r>
        <w:rPr>
          <w:rFonts w:ascii="Noto Sans" w:hAnsi="Noto Sans" w:eastAsia="Arial Unicode MS" w:cs="Noto Sans Arabic"/>
          <w:b w:val="0"/>
          <w:rtl w:val="1"/>
        </w:rPr>
        <w:t>21. الاتصال والشكاوى والاستئنافات</w:t>
      </w:r>
    </w:p>
    <w:p>
      <w:pPr>
        <w:keepLines w:val="0"/>
        <w:bidi w:val="1"/>
      </w:pPr>
      <w:r>
        <w:rPr>
          <w:rFonts w:ascii="Noto Sans" w:hAnsi="Noto Sans" w:eastAsia="Arial Unicode MS" w:cs="Noto Sans Arabic"/>
          <w:b w:val="0"/>
          <w:rtl w:val="1"/>
        </w:rPr>
        <w:t>للاستفسارات حول الخدمة، واستئنافات المنتديات، ومشاكل الحسابات، وتقارير الانتهاك، وتنبيهات الأمان، أو الملاحظات المتعلقة بهذه الشروط، يمكن للمستخدمين الاتصال بمركز خدمة العملاء الرسمي أو عبر العنوان التالي:</w:t>
      </w:r>
    </w:p>
    <w:p>
      <w:pPr>
        <w:keepLines w:val="0"/>
        <w:bidi w:val="1"/>
      </w:pPr>
      <w:r>
        <w:rPr>
          <w:rFonts w:ascii="Noto Sans" w:hAnsi="Noto Sans" w:eastAsia="Arial Unicode MS" w:cs="Noto Sans Arabic"/>
          <w:b w:val="0"/>
          <w:rtl w:val="1"/>
        </w:rPr>
        <w:t xml:space="preserve">دعم اللاعبين العام: </w:t>
      </w:r>
      <w:hyperlink r:id="rId12">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الاستفسارات القانونية وحقوق النشر والخصوصية: </w:t>
      </w:r>
      <w:hyperlink r:id="rId18">
        <w:r>
          <w:rPr>
            <w:rFonts w:ascii="Noto Sans" w:hAnsi="Noto Sans" w:eastAsia="Arial Unicode MS"/>
            <w:b w:val="0"/>
          </w:rPr>
          <w:t xml:space="preserve">legal@dawnbloom.net</w:t>
        </w:r>
      </w:hyperlink>
      <w:r>
        <w:rPr>
          <w:rFonts w:ascii="Noto Sans" w:hAnsi="Noto Sans" w:eastAsia="Arial Unicode MS" w:cs="Noto Sans Arabic"/>
          <w:b w:val="0"/>
          <w:rtl w:val="1"/>
        </w:rPr>
        <w:t xml:space="preserve">؛ الثغرات الأمنية والحوادث: </w:t>
      </w:r>
      <w:hyperlink r:id="rId19">
        <w:r>
          <w:rPr>
            <w:rFonts w:ascii="Noto Sans" w:hAnsi="Noto Sans" w:eastAsia="Arial Unicode MS"/>
            <w:b w:val="0"/>
          </w:rPr>
          <w:t xml:space="preserve">security@dawnbloom.net</w:t>
        </w:r>
      </w:hyperlink>
    </w:p>
    <w:p>
      <w:pPr>
        <w:keepLines w:val="0"/>
        <w:bidi w:val="1"/>
      </w:pPr>
      <w:r>
        <w:rPr>
          <w:rFonts w:ascii="Noto Sans" w:hAnsi="Noto Sans" w:eastAsia="Arial Unicode MS" w:cs="Noto Sans Arabic"/>
          <w:b w:val="0"/>
          <w:rtl w:val="1"/>
        </w:rPr>
        <w:t>المشغل / مقدم خدمة الموقع: 上海追光智创文化传媒有限公司 (الاسم الإنجليزي العلني: SHANGHAI LUMIREALM CREATIVE MEDIA CO., LTD.)</w:t>
      </w:r>
    </w:p>
    <w:p>
      <w:pPr>
        <w:keepLines w:val="0"/>
        <w:bidi w:val="1"/>
      </w:pPr>
      <w:r>
        <w:rPr>
          <w:rFonts w:ascii="Noto Sans" w:hAnsi="Noto Sans" w:eastAsia="Arial Unicode MS"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p>
      <w:pPr>
        <w:keepLines w:val="0"/>
        <w:bidi w:val="1"/>
      </w:pPr>
      <w:r>
        <w:rPr>
          <w:rFonts w:ascii="Noto Sans" w:hAnsi="Noto Sans" w:eastAsia="Arial Unicode MS" w:cs="Noto Sans Arabic"/>
          <w:b w:val="0"/>
          <w:rtl w:val="1"/>
        </w:rPr>
        <w:t>سيتم الإفصاح عن معلومات الوكيل المعين بموجب قانون DMCA الأمريكي، وتفاصيل كيان البيع بموجب قانون المعاملات التجارية المحددة في اليابان، ومعلومات كيان التشغيل/التراخيص في الصين البرية في صفحة منفصلة بمجرد استيفاء الشروط الرسمية.</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استخدام منتجات وخدمات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