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شروط بيع واسترداد DAWNBLOOM</w:t>
      </w:r>
    </w:p>
    <w:p>
      <w:pPr>
        <w:keepLines w:val="0"/>
        <w:bidi w:val="1"/>
      </w:pPr>
      <w:r>
        <w:rPr>
          <w:rFonts w:ascii="Noto Sans" w:hAnsi="Noto Sans" w:eastAsia="Arial Unicode MS" w:cs="Noto Sans Arabic"/>
          <w:b w:val="0"/>
          <w:rtl w:val="1"/>
        </w:rPr>
        <w:t>شروط البيع والاسترداد · النسخة الرسمية</w:t>
      </w:r>
    </w:p>
    <w:p>
      <w:pPr>
        <w:keepLines w:val="0"/>
        <w:bidi w:val="1"/>
      </w:pPr>
      <w:r>
        <w:rPr>
          <w:rFonts w:ascii="Noto Sans" w:hAnsi="Noto Sans" w:eastAsia="Arial Unicode MS" w:cs="Noto Sans Arabic"/>
          <w:b w:val="0"/>
          <w:rtl w:val="1"/>
        </w:rPr>
        <w:t>الإصدار: V8</w:t>
      </w:r>
    </w:p>
    <w:p>
      <w:pPr>
        <w:keepLines w:val="0"/>
        <w:bidi w:val="1"/>
      </w:pPr>
      <w:r>
        <w:rPr>
          <w:rFonts w:ascii="Noto Sans" w:hAnsi="Noto Sans" w:eastAsia="Arial Unicode MS" w:cs="Noto Sans Arabic"/>
          <w:b w:val="0"/>
          <w:rtl w:val="1"/>
        </w:rPr>
        <w:t>تاريخ التحديث: 10 أكتوبر 2026</w:t>
      </w:r>
    </w:p>
    <w:p>
      <w:pPr>
        <w:keepLines w:val="0"/>
        <w:bidi w:val="1"/>
      </w:pPr>
      <w:r>
        <w:rPr>
          <w:rFonts w:ascii="Noto Sans" w:hAnsi="Noto Sans" w:eastAsia="Arial Unicode MS" w:cs="Noto Sans Arabic"/>
          <w:b w:val="0"/>
          <w:rtl w:val="1"/>
        </w:rPr>
        <w:t>تاريخ النفاذ: 10 أكتوبر 2026</w:t>
      </w:r>
    </w:p>
    <w:p>
      <w:pPr>
        <w:keepLines w:val="0"/>
        <w:bidi w:val="1"/>
      </w:pPr>
      <w:r>
        <w:rPr>
          <w:rFonts w:ascii="Noto Sans" w:hAnsi="Noto Sans" w:eastAsia="Arial Unicode MS" w:cs="Noto Sans Arabic"/>
          <w:b w:val="0"/>
          <w:rtl w:val="1"/>
        </w:rPr>
        <w:t>نطاق التطبيق: متجر الموقع الرسمي لـDAWNBLOOM وقنوات البيع الرسمية ذات الصلة؛ وتُنسق معالجة طلبات منصات الأطراف الثالثة وفق قواعد المنصة المعنية. تُحدد وظائف الدفع على الموقع الرسمي وفق إتاحتها الفعلية.</w:t>
      </w:r>
    </w:p>
    <w:p>
      <w:pPr>
        <w:pStyle w:val="Heading1"/>
        <w:keepLines w:val="0"/>
        <w:bidi w:val="1"/>
      </w:pPr>
      <w:r>
        <w:rPr>
          <w:rFonts w:ascii="Noto Sans" w:hAnsi="Noto Sans" w:eastAsia="Arial Unicode MS" w:cs="Noto Sans Arabic"/>
          <w:b w:val="0"/>
          <w:rtl w:val="1"/>
        </w:rPr>
        <w:t>علاقة المعلومات المنشورة والمستندات</w:t>
      </w:r>
    </w:p>
    <w:p>
      <w:pPr>
        <w:keepLines w:val="0"/>
        <w:bidi w:val="1"/>
      </w:pPr>
      <w:r>
        <w:rPr>
          <w:rFonts w:ascii="Noto Sans" w:hAnsi="Noto Sans" w:eastAsia="Arial Unicode MS" w:cs="Noto Sans Arabic"/>
          <w:b w:val="0"/>
          <w:rtl w:val="1"/>
        </w:rPr>
        <w:t>البائع/المشغل: شركة شنغهاي تشوغوانغ تشيتشانغ لوسائل الإعلام الثقافية المحدودة (الاسم الإنجليزي العام: SHANGHAI LUMIREALM CREATIVE MEDIA CO., LTD.)</w:t>
      </w:r>
    </w:p>
    <w:p>
      <w:pPr>
        <w:keepLines w:val="0"/>
        <w:bidi w:val="1"/>
      </w:pPr>
      <w:r>
        <w:rPr>
          <w:rFonts w:ascii="Noto Sans" w:hAnsi="Noto Sans" w:eastAsia="Arial Unicode MS" w:cs="Noto Sans Arabic"/>
          <w:b w:val="0"/>
          <w:rtl w:val="1"/>
        </w:rPr>
        <w:t xml:space="preserve">الموقع الرسمي: </w:t>
      </w:r>
      <w:hyperlink r:id="rId11">
        <w:r>
          <w:rPr>
            <w:rFonts w:ascii="Noto Sans" w:hAnsi="Noto Sans" w:eastAsia="Arial Unicode MS"/>
            <w:b w:val="0"/>
          </w:rPr>
          <w:t xml:space="preserve">https://dawnbloom.net</w:t>
        </w:r>
      </w:hyperlink>
    </w:p>
    <w:p>
      <w:pPr>
        <w:keepLines w:val="0"/>
        <w:bidi w:val="1"/>
      </w:pPr>
      <w:r>
        <w:rPr>
          <w:rFonts w:ascii="Noto Sans" w:hAnsi="Noto Sans" w:eastAsia="Arial Unicode MS" w:cs="Noto Sans Arabic"/>
          <w:b w:val="0"/>
          <w:rtl w:val="1"/>
        </w:rPr>
        <w:t xml:space="preserve">خدمة عملاء الاسترداد والطلبات: </w:t>
      </w:r>
      <w:hyperlink r:id="rId12">
        <w:r>
          <w:rPr>
            <w:rFonts w:ascii="Noto Sans" w:hAnsi="Noto Sans" w:eastAsia="Arial Unicode MS"/>
            <w:b w:val="0"/>
          </w:rPr>
          <w:t xml:space="preserve">support@dawnbloom.net</w:t>
        </w:r>
      </w:hyperlink>
    </w:p>
    <w:p>
      <w:pPr>
        <w:keepLines w:val="0"/>
        <w:bidi w:val="1"/>
      </w:pPr>
      <w:r>
        <w:rPr>
          <w:rFonts w:ascii="Noto Sans" w:hAnsi="Noto Sans" w:eastAsia="Arial Unicode MS" w:cs="Noto Sans Arabic"/>
          <w:b w:val="0"/>
          <w:rtl w:val="1"/>
        </w:rPr>
        <w:t>تعمل هذه الشروط مع الموقع وبنود Plaza Adventurers، سياسة الخصوصية، وقواعد اللاعبين وصفحة المنتج المحددة. يخضع محتوى المنتج واحتمالاته والتوصيل والعروض الترويجية والقيود للمعلومات المعروضة بوضوح عند الشراء. تبقى حقوق المستهلك الإلزامية دون تغيير.</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دليل الشراء والاسترداد</w:t>
            </w:r>
          </w:p>
        </w:tc>
        <w:tc>
          <w:tcPr>
            <w:tcW w:type="dxa" w:w="4873"/>
            <w:vAlign w:val="center"/>
            <w:shd w:fill="DCE8F7"/>
          </w:tcPr>
          <w:p>
            <w:pPr>
              <w:keepNext/>
              <w:spacing w:after="40"/>
              <w:bidi w:val="1"/>
            </w:pPr>
            <w:r>
              <w:rPr>
                <w:rFonts w:ascii="Noto Sans" w:hAnsi="Noto Sans" w:eastAsia="Arial Unicode MS" w:cs="Noto Sans Arabic"/>
                <w:b/>
                <w:sz w:val="17"/>
                <w:rtl w:val="1"/>
              </w:rPr>
              <w:t>القاعدة</w:t>
            </w:r>
          </w:p>
        </w:tc>
      </w:tr>
      <w:tr>
        <w:trPr>
          <w:cantSplit/>
        </w:trPr>
        <w:tc>
          <w:tcPr>
            <w:tcW w:type="dxa" w:w="4873"/>
            <w:vAlign w:val="center"/>
          </w:tcPr>
          <w:p>
            <w:pPr>
              <w:spacing w:after="40"/>
              <w:bidi w:val="1"/>
            </w:pPr>
            <w:r>
              <w:rPr>
                <w:rFonts w:ascii="Noto Sans" w:hAnsi="Noto Sans" w:eastAsia="Arial Unicode MS" w:cs="Noto Sans Arabic"/>
                <w:sz w:val="17"/>
                <w:rtl w:val="1"/>
              </w:rPr>
              <w:t>منتجات الموقع الإلكتروني</w:t>
            </w:r>
          </w:p>
        </w:tc>
        <w:tc>
          <w:tcPr>
            <w:tcW w:type="dxa" w:w="4873"/>
            <w:vAlign w:val="center"/>
          </w:tcPr>
          <w:p>
            <w:pPr>
              <w:spacing w:after="40"/>
              <w:bidi w:val="1"/>
            </w:pPr>
            <w:r>
              <w:rPr>
                <w:rFonts w:ascii="Noto Sans" w:hAnsi="Noto Sans" w:eastAsia="Arial Unicode MS" w:cs="Noto Sans Arabic"/>
                <w:sz w:val="17"/>
                <w:rtl w:val="1"/>
              </w:rPr>
              <w:t>العملة الأساسية هي اليوان الصيني؛ تحويل يومي للدولار الأمريكي/الياباني وسعر منتج ثابت عند التأكيد.</w:t>
            </w:r>
          </w:p>
        </w:tc>
      </w:tr>
      <w:tr>
        <w:trPr>
          <w:cantSplit/>
        </w:trPr>
        <w:tc>
          <w:tcPr>
            <w:tcW w:type="dxa" w:w="4873"/>
            <w:vAlign w:val="center"/>
          </w:tcPr>
          <w:p>
            <w:pPr>
              <w:spacing w:after="40"/>
              <w:bidi w:val="1"/>
            </w:pPr>
            <w:r>
              <w:rPr>
                <w:rFonts w:ascii="Noto Sans" w:hAnsi="Noto Sans" w:eastAsia="Arial Unicode MS" w:cs="Noto Sans Arabic"/>
                <w:sz w:val="17"/>
                <w:rtl w:val="1"/>
              </w:rPr>
              <w:t>استرداد الأموال عبر الموقع</w:t>
            </w:r>
          </w:p>
        </w:tc>
        <w:tc>
          <w:tcPr>
            <w:tcW w:type="dxa" w:w="4873"/>
            <w:vAlign w:val="center"/>
          </w:tcPr>
          <w:p>
            <w:pPr>
              <w:spacing w:after="40"/>
              <w:bidi w:val="1"/>
            </w:pPr>
            <w:r>
              <w:rPr>
                <w:rFonts w:ascii="Noto Sans" w:hAnsi="Noto Sans" w:eastAsia="Arial Unicode MS" w:cs="Noto Sans Arabic"/>
                <w:sz w:val="17"/>
                <w:rtl w:val="1"/>
              </w:rPr>
              <w:t>المسار الأصلي والعملات والمبلغ الفعلي المدفوع؛ لا إعادة تسعير للعملات في يوم الاسترداد.</w:t>
            </w:r>
          </w:p>
        </w:tc>
      </w:tr>
      <w:tr>
        <w:trPr>
          <w:cantSplit/>
        </w:trPr>
        <w:tc>
          <w:tcPr>
            <w:tcW w:type="dxa" w:w="4873"/>
            <w:vAlign w:val="center"/>
          </w:tcPr>
          <w:p>
            <w:pPr>
              <w:spacing w:after="40"/>
              <w:bidi w:val="1"/>
            </w:pPr>
            <w:r>
              <w:rPr>
                <w:rFonts w:ascii="Noto Sans" w:hAnsi="Noto Sans" w:eastAsia="Arial Unicode MS" w:cs="Noto Sans Arabic"/>
                <w:sz w:val="17"/>
                <w:rtl w:val="1"/>
              </w:rPr>
              <w:t>منصات الطرف الثالث</w:t>
            </w:r>
          </w:p>
        </w:tc>
        <w:tc>
          <w:tcPr>
            <w:tcW w:type="dxa" w:w="4873"/>
            <w:vAlign w:val="center"/>
          </w:tcPr>
          <w:p>
            <w:pPr>
              <w:spacing w:after="40"/>
              <w:bidi w:val="1"/>
            </w:pPr>
            <w:r>
              <w:rPr>
                <w:rFonts w:ascii="Noto Sans" w:hAnsi="Noto Sans" w:eastAsia="Arial Unicode MS" w:cs="Noto Sans Arabic"/>
                <w:sz w:val="17"/>
                <w:rtl w:val="1"/>
              </w:rPr>
              <w:t>تحكم قواعدها الخاصة بالدفع والاسترداد والقانون المعمول به.</w:t>
            </w:r>
          </w:p>
        </w:tc>
      </w:tr>
      <w:tr>
        <w:trPr>
          <w:cantSplit/>
        </w:trPr>
        <w:tc>
          <w:tcPr>
            <w:tcW w:type="dxa" w:w="4873"/>
            <w:vAlign w:val="center"/>
          </w:tcPr>
          <w:p>
            <w:pPr>
              <w:spacing w:after="40"/>
              <w:bidi w:val="1"/>
            </w:pPr>
            <w:r>
              <w:rPr>
                <w:rFonts w:ascii="Noto Sans" w:hAnsi="Noto Sans" w:eastAsia="Arial Unicode MS" w:cs="Noto Sans Arabic"/>
                <w:sz w:val="17"/>
                <w:rtl w:val="1"/>
              </w:rPr>
              <w:t>القاصرون</w:t>
            </w:r>
          </w:p>
        </w:tc>
        <w:tc>
          <w:tcPr>
            <w:tcW w:type="dxa" w:w="4873"/>
            <w:vAlign w:val="center"/>
          </w:tcPr>
          <w:p>
            <w:pPr>
              <w:spacing w:after="40"/>
              <w:bidi w:val="1"/>
            </w:pPr>
            <w:r>
              <w:rPr>
                <w:rFonts w:ascii="Noto Sans" w:hAnsi="Noto Sans" w:eastAsia="Arial Unicode MS" w:cs="Noto Sans Arabic"/>
                <w:sz w:val="17"/>
                <w:rtl w:val="1"/>
              </w:rPr>
              <w:t>بعد استرداد كامل أو شبه كامل تم التحقق منه وإكماله، يتم تقييد حساب اللعبة ذي الصلة فقط بشكل دائم؛ يتوفر التصحيح البشري.</w:t>
            </w:r>
          </w:p>
        </w:tc>
      </w:tr>
    </w:tbl>
    <w:p>
      <w:pPr>
        <w:spacing w:after="40"/>
        <w:bidi w:val="1"/>
      </w:pPr>
    </w:p>
    <w:p>
      <w:pPr>
        <w:pStyle w:val="Heading1"/>
        <w:keepLines w:val="0"/>
        <w:bidi w:val="1"/>
      </w:pPr>
      <w:r>
        <w:rPr>
          <w:rFonts w:ascii="Noto Sans" w:hAnsi="Noto Sans" w:eastAsia="Arial Unicode MS" w:cs="Noto Sans Arabic"/>
          <w:b w:val="0"/>
          <w:rtl w:val="1"/>
        </w:rPr>
        <w:t>ملخص استرداد موجز</w:t>
      </w:r>
    </w:p>
    <w:p>
      <w:pPr>
        <w:pStyle w:val="ListBullet"/>
        <w:keepLines w:val="0"/>
        <w:bidi w:val="1"/>
      </w:pPr>
      <w:r>
        <w:rPr>
          <w:rFonts w:ascii="Noto Sans" w:hAnsi="Noto Sans" w:eastAsia="Arial Unicode MS" w:cs="Noto Sans Arabic"/>
          <w:b w:val="0"/>
          <w:rtl w:val="1"/>
        </w:rPr>
        <w:t>تتمتع منتجات الموقع بسعر أساسي باليوان الصيني (CNY). تُشتق أسعار الدولار الأمريكي والين الياباني من لقطة معدل الصرف المرجعي اليومي المطبق. بمجرد توفر الدفع عبر الموقع، فإن تأكيد الطلب يثبت عملة المنتج والمبلغ المعروض.</w:t>
      </w:r>
    </w:p>
    <w:p>
      <w:pPr>
        <w:pStyle w:val="ListBullet"/>
        <w:keepLines w:val="0"/>
        <w:bidi w:val="1"/>
      </w:pPr>
      <w:r>
        <w:rPr>
          <w:rFonts w:ascii="Noto Sans" w:hAnsi="Noto Sans" w:eastAsia="Arial Unicode MS" w:cs="Noto Sans Arabic"/>
          <w:b w:val="0"/>
          <w:rtl w:val="1"/>
        </w:rPr>
        <w:t>في حالات الخصم المتكرر، عدم الاعتماد، التسليم الخاطئ، الأعطال التقنية الواضحة، أو التناقضات بين السلع والمعلومات المعلنة علناً، سيتم إعطاء الأولوية للتحقيق وتقديم سبل انتصاف مناسبة مثل الاستبدال أو الإصلاح أو الاسترداد أو تعويضات أخرى ملائمة.</w:t>
      </w:r>
    </w:p>
    <w:p>
      <w:pPr>
        <w:pStyle w:val="ListBullet"/>
        <w:keepLines w:val="0"/>
        <w:bidi w:val="1"/>
      </w:pPr>
      <w:r>
        <w:rPr>
          <w:rFonts w:ascii="Noto Sans" w:hAnsi="Noto Sans" w:eastAsia="Arial Unicode MS" w:cs="Noto Sans Arabic"/>
          <w:b w:val="0"/>
          <w:rtl w:val="1"/>
        </w:rPr>
        <w:t>لا تُقبل عادةً طلبات استرداد الأموال الطوعية للبضائع الرقمية التي تم تنشيطها أو استهلاكها أو نقلها أو تبادلها أو التي تم توليد نتائج عشوائية لها، بسبب "ندم الشراء" أو "عدم الرضا عن النتيجة العشوائية"؛ وتُطبق الاستثناءات حيث ينص القانون المعمول به على خلاف ذلك.</w:t>
      </w:r>
    </w:p>
    <w:p>
      <w:pPr>
        <w:pStyle w:val="ListBullet"/>
        <w:keepLines w:val="0"/>
        <w:bidi w:val="1"/>
      </w:pPr>
      <w:r>
        <w:rPr>
          <w:rFonts w:ascii="Noto Sans" w:hAnsi="Noto Sans" w:eastAsia="Arial Unicode MS" w:cs="Noto Sans Arabic"/>
          <w:b w:val="0"/>
          <w:rtl w:val="1"/>
        </w:rPr>
        <w:t>يجب أن تتبع الطلبات المقدمة عبر متجر تطبيقات أبل (App Store) وسيم (Steam) ومنصات مستقبلية مثل جوجل بلاي (Google Play)، قدر الإمكان، إجراءات استرداد الأموال الخاصة بكل منصة. ستقوم DAWNBLOOM بمساعدة في التحقق من حالة الطلب والتسليم عند الحاجة.</w:t>
      </w:r>
    </w:p>
    <w:p>
      <w:pPr>
        <w:pStyle w:val="ListBullet"/>
        <w:keepLines w:val="0"/>
        <w:bidi w:val="1"/>
      </w:pPr>
      <w:r>
        <w:rPr>
          <w:rFonts w:ascii="Noto Sans" w:hAnsi="Noto Sans" w:eastAsia="Arial Unicode MS" w:cs="Noto Sans Arabic"/>
          <w:b w:val="0"/>
          <w:rtl w:val="1"/>
        </w:rPr>
        <w:t>استخدام Apple Pay على الموقع الرسمي هو وسيلة دفع ولا يعادل الشراء داخل التطبيق في متجر التطبيقات (App Store). تُعتبر الطلبات التي تتم عبر Apple Pay من خلال dawnbloom.net طلبات للموقع الرسمي.</w:t>
      </w:r>
    </w:p>
    <w:p>
      <w:pPr>
        <w:pStyle w:val="ListBullet"/>
        <w:keepLines w:val="0"/>
        <w:bidi w:val="1"/>
      </w:pPr>
      <w:r>
        <w:rPr>
          <w:rFonts w:ascii="Noto Sans" w:hAnsi="Noto Sans" w:eastAsia="Arial Unicode MS" w:cs="Noto Sans Arabic"/>
          <w:b w:val="0"/>
          <w:rtl w:val="1"/>
        </w:rPr>
        <w:t>الخدمة مخصصة للبالغين الذين تبلغ أعمارهم 18 عامًا أو أكثر. يتم مراجعة مطالبات الشراء القاصرين بموجب القانون المعمول به والأدلة وقواعد المنصة، دون سقف ثابت بنسبة 70%. بعد أن يحصل شراء قاصر موثق على استرداد كامل أو شبه كامل معتمد وقد اكتمل فعليًا، سيتم تقييد حساب اللعبة المرتبط بشكل دائم من خدمات اللعبة العادية؛ ويمكن تصحيح القرارات الخطأ من خلال مراجعة بشرية مخولة.</w:t>
      </w:r>
    </w:p>
    <w:p>
      <w:pPr>
        <w:pStyle w:val="ListBullet"/>
        <w:keepLines w:val="0"/>
        <w:bidi w:val="1"/>
      </w:pPr>
      <w:r>
        <w:rPr>
          <w:rFonts w:ascii="Noto Sans" w:hAnsi="Noto Sans" w:eastAsia="Arial Unicode MS" w:cs="Noto Sans Arabic"/>
          <w:b w:val="0"/>
          <w:rtl w:val="1"/>
        </w:rPr>
        <w:t>قد يتم عكس الحقوق الرقمية المرتبطة باسترداد مكتمل. لا تؤدي عمليات الاسترداد العادية والنزاعات بحسن نية بحد ذاتها إلى تفعيل قيود الألعاب المحددة للقصر. لا يقلل هذا القيود من استرداد الأموال المعتمد قانونيًا ولا يعطل حساب DAWNBLOOM بالكامل تلقائيًا.</w:t>
      </w:r>
    </w:p>
    <w:p>
      <w:pPr>
        <w:pStyle w:val="ListBullet"/>
        <w:keepLines w:val="0"/>
        <w:bidi w:val="1"/>
      </w:pPr>
      <w:r>
        <w:rPr>
          <w:rFonts w:ascii="Noto Sans" w:hAnsi="Noto Sans" w:eastAsia="Arial Unicode MS" w:cs="Noto Sans Arabic"/>
          <w:b w:val="0"/>
          <w:rtl w:val="1"/>
        </w:rPr>
        <w:t>يجب الإفصاح بوضوح عن الاحتمالات وجوائز الصناديق ومعلومات الإصدارات الخاصة بالبضائع العشوائية قبل الشراء؛ يجب أن تمر آلية البيع المحددة للبضائع العشوائية في منطقة البر الرئيسي للصين عبر بوابة امتثال مخصصة قبل الإطلاق الرسمي.</w:t>
      </w:r>
    </w:p>
    <w:p>
      <w:pPr>
        <w:pStyle w:val="Heading1"/>
        <w:keepLines w:val="0"/>
        <w:bidi w:val="1"/>
      </w:pPr>
      <w:r>
        <w:rPr>
          <w:rFonts w:ascii="Noto Sans" w:hAnsi="Noto Sans" w:eastAsia="Arial Unicode MS" w:cs="Noto Sans Arabic"/>
          <w:b w:val="0"/>
          <w:rtl w:val="1"/>
        </w:rPr>
        <w:t>1. نطاق التطبيق وملاءمة الشراء</w:t>
      </w:r>
    </w:p>
    <w:p>
      <w:pPr>
        <w:keepLines w:val="0"/>
        <w:bidi w:val="1"/>
      </w:pPr>
      <w:r>
        <w:rPr>
          <w:rFonts w:ascii="Noto Sans" w:hAnsi="Noto Sans" w:eastAsia="Arial Unicode MS" w:cs="Noto Sans Arabic"/>
          <w:b w:val="0"/>
          <w:rtl w:val="1"/>
        </w:rPr>
        <w:t>تنظم هذه الشروط السلع الرقمية المشتراة عبر متجر موقع DAWNBLOOM. تخضع المشتريات التي يتم تسعيرها أو خصم رسومها أو استرداد أموالها بواسطة Apple App Store أو Steam أو Google Play أو منصة أخرى لقواعد تلك المنصة والقانون المعمول به، بدلاً من نظام سعر الصرف اليومي أو نظام الاقتباس الخاص بالموقع. يتم عرض طرق الدفع المتاحة على الموقع في عملية الشراء الفعلية.</w:t>
      </w:r>
    </w:p>
    <w:p>
      <w:pPr>
        <w:keepLines w:val="0"/>
        <w:bidi w:val="1"/>
      </w:pPr>
      <w:r>
        <w:rPr>
          <w:rFonts w:ascii="Noto Sans" w:hAnsi="Noto Sans" w:eastAsia="Arial Unicode MS" w:cs="Noto Sans Arabic"/>
          <w:b w:val="0"/>
          <w:rtl w:val="1"/>
        </w:rPr>
        <w:t>إدراج التطبيقات الستة ضمن نطاق المنتجات لا يعني أن كل منها متاح للشراء أو الاشتراك. إذا تم تقديم برامج مدفوعة أو عناصر داخل التطبيق لاحقًا، ستوضح صفحة المبيعات الأسعار والتسليم والإلغاء والاستردادات قبل الشراء. لا تنطبق قواعد العناصر الافتراضية الحالية في الألعاب تلقائيًا على مشتريات البرامج.</w:t>
      </w:r>
    </w:p>
    <w:p>
      <w:pPr>
        <w:keepLines w:val="0"/>
        <w:bidi w:val="1"/>
      </w:pPr>
      <w:r>
        <w:rPr>
          <w:rFonts w:ascii="Noto Sans" w:hAnsi="Noto Sans" w:eastAsia="Arial Unicode MS" w:cs="Noto Sans Arabic"/>
          <w:b w:val="0"/>
          <w:rtl w:val="1"/>
        </w:rPr>
        <w:t>خدمة DAWNBLOOM متاحة حاليًا حصريًا للمستخدمين الذين تبلغ أعمارهم 18 عامًا على الأقل. قبل تقديم الطلب، يجب على المستخدمين التأكد من تمتعهم بالأهلية القانونية لإبرام العقود واستخدام طرق الدفع ذات الصلة، وتأكيد أن إجراء الشراء مصرح به من قبلهم شخصيًا أو من قبل حامل أداة الدفع المخول قانونًا.</w:t>
      </w:r>
    </w:p>
    <w:p>
      <w:pPr>
        <w:keepLines w:val="0"/>
        <w:bidi w:val="1"/>
      </w:pPr>
      <w:r>
        <w:rPr>
          <w:rFonts w:ascii="Noto Sans" w:hAnsi="Noto Sans" w:eastAsia="Arial Unicode MS" w:cs="Noto Sans Arabic"/>
          <w:b w:val="0"/>
          <w:rtl w:val="1"/>
        </w:rPr>
        <w:t>تخضع مشتريات المستخدمين التي تتم عبر منصات طرف ثالث لشروط الخدمة وإرشادات المطورين وسياسات الاسترداد والقوانين المحلية السارية لتلك المنصات. إذا كانت قواعد المنصة تمنح المستخدمين حقوق استرداد أكثر ملاءمة وغير قابلة للاستبعاد، فإن تلك القواعد والقوانين ستنطبق.</w:t>
      </w:r>
    </w:p>
    <w:p>
      <w:pPr>
        <w:pStyle w:val="Heading1"/>
        <w:keepLines w:val="0"/>
        <w:bidi w:val="1"/>
      </w:pPr>
      <w:r>
        <w:rPr>
          <w:rFonts w:ascii="Noto Sans" w:hAnsi="Noto Sans" w:eastAsia="Arial Unicode MS" w:cs="Noto Sans Arabic"/>
          <w:b w:val="0"/>
          <w:rtl w:val="1"/>
        </w:rPr>
        <w:t>2. السلع الرقمية والأساليب وطرق الدفع</w:t>
      </w:r>
    </w:p>
    <w:p>
      <w:pPr>
        <w:pStyle w:val="Heading1"/>
        <w:keepLines w:val="0"/>
        <w:bidi w:val="1"/>
      </w:pPr>
      <w:r>
        <w:rPr>
          <w:rFonts w:ascii="Noto Sans" w:hAnsi="Noto Sans" w:eastAsia="Arial Unicode MS" w:cs="Noto Sans Arabic"/>
          <w:b w:val="0"/>
          <w:rtl w:val="1"/>
        </w:rPr>
        <w:t>2.1 نوع البضائع</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فئات المنتجات</w:t>
            </w:r>
          </w:p>
        </w:tc>
        <w:tc>
          <w:tcPr>
            <w:tcW w:type="dxa" w:w="3249"/>
            <w:vAlign w:val="center"/>
            <w:shd w:fill="DCE8F7"/>
          </w:tcPr>
          <w:p>
            <w:pPr>
              <w:keepNext/>
              <w:spacing w:after="40"/>
              <w:bidi w:val="1"/>
            </w:pPr>
            <w:r>
              <w:rPr>
                <w:rFonts w:ascii="Noto Sans" w:hAnsi="Noto Sans" w:eastAsia="Arial Unicode MS" w:cs="Noto Sans Arabic"/>
                <w:b/>
                <w:sz w:val="17"/>
                <w:rtl w:val="1"/>
              </w:rPr>
              <w:t>متطلبات الإفصاح قبل الشراء</w:t>
            </w:r>
          </w:p>
        </w:tc>
        <w:tc>
          <w:tcPr>
            <w:tcW w:type="dxa" w:w="3249"/>
            <w:vAlign w:val="center"/>
            <w:shd w:fill="DCE8F7"/>
          </w:tcPr>
          <w:p>
            <w:pPr>
              <w:keepNext/>
              <w:spacing w:after="40"/>
              <w:bidi w:val="1"/>
            </w:pPr>
            <w:r>
              <w:rPr>
                <w:rFonts w:ascii="Noto Sans" w:hAnsi="Noto Sans" w:eastAsia="Arial Unicode MS" w:cs="Noto Sans Arabic"/>
                <w:b/>
                <w:sz w:val="17"/>
                <w:rtl w:val="1"/>
              </w:rPr>
              <w:t>خصائص التسليم</w:t>
            </w:r>
          </w:p>
        </w:tc>
      </w:tr>
      <w:tr>
        <w:trPr>
          <w:cantSplit/>
        </w:trPr>
        <w:tc>
          <w:tcPr>
            <w:tcW w:type="dxa" w:w="3249"/>
            <w:vAlign w:val="center"/>
          </w:tcPr>
          <w:p>
            <w:pPr>
              <w:spacing w:after="40"/>
              <w:bidi w:val="1"/>
            </w:pPr>
            <w:r>
              <w:rPr>
                <w:rFonts w:ascii="Noto Sans" w:hAnsi="Noto Sans" w:eastAsia="Arial Unicode MS" w:cs="Noto Sans Arabic"/>
                <w:sz w:val="17"/>
                <w:rtl w:val="1"/>
              </w:rPr>
              <w:t>صناديق الكنوز ذات المحتوى الثابت</w:t>
            </w:r>
          </w:p>
        </w:tc>
        <w:tc>
          <w:tcPr>
            <w:tcW w:type="dxa" w:w="3249"/>
            <w:vAlign w:val="center"/>
          </w:tcPr>
          <w:p>
            <w:pPr>
              <w:spacing w:after="40"/>
              <w:bidi w:val="1"/>
            </w:pPr>
            <w:r>
              <w:rPr>
                <w:rFonts w:ascii="Noto Sans" w:hAnsi="Noto Sans" w:eastAsia="Arial Unicode MS" w:cs="Noto Sans Arabic"/>
                <w:sz w:val="17"/>
                <w:rtl w:val="1"/>
              </w:rPr>
              <w:t>السعر والمحتوى الكامل والكمية وقيود الاستخدام/المعاملات ومدة الصلاحية (إن وجدت)</w:t>
            </w:r>
          </w:p>
        </w:tc>
        <w:tc>
          <w:tcPr>
            <w:tcW w:type="dxa" w:w="3249"/>
            <w:vAlign w:val="center"/>
          </w:tcPr>
          <w:p>
            <w:pPr>
              <w:spacing w:after="40"/>
              <w:bidi w:val="1"/>
            </w:pPr>
            <w:r>
              <w:rPr>
                <w:rFonts w:ascii="Noto Sans" w:hAnsi="Noto Sans" w:eastAsia="Arial Unicode MS" w:cs="Noto Sans Arabic"/>
                <w:sz w:val="17"/>
                <w:rtl w:val="1"/>
              </w:rPr>
              <w:t>بعد تأكيد الدفع، سيتم تسليم المحتوى إلى حساب اللعبة المقابل؛ المحتوى ليس عشوائيًا.</w:t>
            </w:r>
          </w:p>
        </w:tc>
      </w:tr>
      <w:tr>
        <w:trPr>
          <w:cantSplit/>
        </w:trPr>
        <w:tc>
          <w:tcPr>
            <w:tcW w:type="dxa" w:w="3249"/>
            <w:vAlign w:val="center"/>
          </w:tcPr>
          <w:p>
            <w:pPr>
              <w:spacing w:after="40"/>
              <w:bidi w:val="1"/>
            </w:pPr>
            <w:r>
              <w:rPr>
                <w:rFonts w:ascii="Noto Sans" w:hAnsi="Noto Sans" w:eastAsia="Arial Unicode MS" w:cs="Noto Sans Arabic"/>
                <w:sz w:val="17"/>
                <w:rtl w:val="1"/>
              </w:rPr>
              <w:t>صندوق الكنز العشوائي</w:t>
            </w:r>
          </w:p>
        </w:tc>
        <w:tc>
          <w:tcPr>
            <w:tcW w:type="dxa" w:w="3249"/>
            <w:vAlign w:val="center"/>
          </w:tcPr>
          <w:p>
            <w:pPr>
              <w:spacing w:after="40"/>
              <w:bidi w:val="1"/>
            </w:pPr>
            <w:r>
              <w:rPr>
                <w:rFonts w:ascii="Noto Sans" w:hAnsi="Noto Sans" w:eastAsia="Arial Unicode MS" w:cs="Noto Sans Arabic"/>
                <w:sz w:val="17"/>
                <w:rtl w:val="1"/>
              </w:rPr>
              <w:t>السعر ونطاق العناصر المحتملة وقواعد الاحتمال أو الشروط والكمية أو الندرة ورقم الإصدار/التاريخ النافذ وشروط القيود</w:t>
            </w:r>
          </w:p>
        </w:tc>
        <w:tc>
          <w:tcPr>
            <w:tcW w:type="dxa" w:w="3249"/>
            <w:vAlign w:val="center"/>
          </w:tcPr>
          <w:p>
            <w:pPr>
              <w:spacing w:after="40"/>
              <w:bidi w:val="1"/>
            </w:pPr>
            <w:r>
              <w:rPr>
                <w:rFonts w:ascii="Noto Sans" w:hAnsi="Noto Sans" w:eastAsia="Arial Unicode MS" w:cs="Noto Sans Arabic"/>
                <w:sz w:val="17"/>
                <w:rtl w:val="1"/>
              </w:rPr>
              <w:t>بعد تأكيد الدفع، سيتم إصدار صندوق الكنوز إلى حساب اللعبة المقابل؛ عند الفتح، سيتم إنشاء النتيجة العشوائية وفقًا للقواعد المعلنة علنًا في وقت الفتح.</w:t>
            </w:r>
          </w:p>
        </w:tc>
      </w:tr>
      <w:tr>
        <w:trPr>
          <w:cantSplit/>
        </w:trPr>
        <w:tc>
          <w:tcPr>
            <w:tcW w:type="dxa" w:w="3249"/>
            <w:vAlign w:val="center"/>
          </w:tcPr>
          <w:p>
            <w:pPr>
              <w:spacing w:after="40"/>
              <w:bidi w:val="1"/>
            </w:pPr>
            <w:r>
              <w:rPr>
                <w:rFonts w:ascii="Noto Sans" w:hAnsi="Noto Sans" w:eastAsia="Arial Unicode MS" w:cs="Noto Sans Arabic"/>
                <w:sz w:val="17"/>
                <w:rtl w:val="1"/>
              </w:rPr>
              <w:t>السلع الرقمية المستقبلية</w:t>
            </w:r>
          </w:p>
        </w:tc>
        <w:tc>
          <w:tcPr>
            <w:tcW w:type="dxa" w:w="3249"/>
            <w:vAlign w:val="center"/>
          </w:tcPr>
          <w:p>
            <w:pPr>
              <w:spacing w:after="40"/>
              <w:bidi w:val="1"/>
            </w:pPr>
            <w:r>
              <w:rPr>
                <w:rFonts w:ascii="Noto Sans" w:hAnsi="Noto Sans" w:eastAsia="Arial Unicode MS" w:cs="Noto Sans Arabic"/>
                <w:sz w:val="17"/>
                <w:rtl w:val="1"/>
              </w:rPr>
              <w:t>سيتم تحديد الشروط المحددة للسعر والمحتوى والتسليم والاسترداد بناءً على طبيعة السلع.</w:t>
            </w:r>
          </w:p>
        </w:tc>
        <w:tc>
          <w:tcPr>
            <w:tcW w:type="dxa" w:w="3249"/>
            <w:vAlign w:val="center"/>
          </w:tcPr>
          <w:p>
            <w:pPr>
              <w:spacing w:after="40"/>
              <w:bidi w:val="1"/>
            </w:pPr>
            <w:r>
              <w:rPr>
                <w:rFonts w:ascii="Noto Sans" w:hAnsi="Noto Sans" w:eastAsia="Arial Unicode MS" w:cs="Noto Sans Arabic"/>
                <w:sz w:val="17"/>
                <w:rtl w:val="1"/>
              </w:rPr>
              <w:t>صفحة الشراء وهذه الشروط ستكون نافذة.</w:t>
            </w:r>
          </w:p>
        </w:tc>
      </w:tr>
    </w:tbl>
    <w:p>
      <w:pPr>
        <w:spacing w:after="40"/>
        <w:bidi w:val="1"/>
      </w:pPr>
    </w:p>
    <w:p>
      <w:pPr>
        <w:pStyle w:val="Heading1"/>
        <w:keepLines w:val="0"/>
        <w:bidi w:val="1"/>
      </w:pPr>
      <w:r>
        <w:rPr>
          <w:rFonts w:ascii="Noto Sans" w:hAnsi="Noto Sans" w:eastAsia="Arial Unicode MS" w:cs="Noto Sans Arabic"/>
          <w:b w:val="0"/>
          <w:rtl w:val="1"/>
        </w:rPr>
        <w:t>2.2 طرق الدفع</w:t>
      </w:r>
    </w:p>
    <w:p>
      <w:pPr>
        <w:keepLines w:val="0"/>
        <w:bidi w:val="1"/>
      </w:pPr>
      <w:r>
        <w:rPr>
          <w:rFonts w:ascii="Noto Sans" w:hAnsi="Noto Sans" w:eastAsia="Arial Unicode MS" w:cs="Noto Sans Arabic"/>
          <w:b w:val="0"/>
          <w:rtl w:val="1"/>
        </w:rPr>
        <w:t>عند فتح الدفع على الموقع، قد تختلف الطرق المتاحة قانونيًا حسب المنطقة والجهاز. يجب عرض الطريقة الفعلية وعملية التسوية والضرائب وخطوات التحقق قبل التأكيد النهائي.</w:t>
      </w:r>
    </w:p>
    <w:p>
      <w:pPr>
        <w:keepLines w:val="0"/>
        <w:bidi w:val="1"/>
      </w:pPr>
      <w:r>
        <w:rPr>
          <w:rFonts w:ascii="Noto Sans" w:hAnsi="Noto Sans" w:eastAsia="Arial Unicode MS" w:cs="Noto Sans Arabic"/>
          <w:b w:val="0"/>
          <w:rtl w:val="1"/>
        </w:rPr>
        <w:t>تُعتبر المدفوعات التي تتم عبر Apple Pay على dawnbloom.net طلبات رسمية للموقع؛ وتعمل Apple Pay كوسيلة دفع فقط ولا تشكل عملية شراء داخل التطبيق تمت عبر App Store.</w:t>
      </w:r>
    </w:p>
    <w:p>
      <w:pPr>
        <w:pStyle w:val="Heading1"/>
        <w:keepLines w:val="0"/>
        <w:bidi w:val="1"/>
      </w:pPr>
      <w:r>
        <w:rPr>
          <w:rFonts w:ascii="Noto Sans" w:hAnsi="Noto Sans" w:eastAsia="Arial Unicode MS" w:cs="Noto Sans Arabic"/>
          <w:b w:val="0"/>
          <w:rtl w:val="1"/>
        </w:rPr>
        <w:t>2.3 التسعير والضرائب وأسعار الصرف</w:t>
      </w:r>
    </w:p>
    <w:p>
      <w:pPr>
        <w:keepLines w:val="0"/>
        <w:bidi w:val="1"/>
      </w:pPr>
      <w:r>
        <w:rPr>
          <w:rFonts w:ascii="Noto Sans" w:hAnsi="Noto Sans" w:eastAsia="Arial Unicode MS" w:cs="Noto Sans Arabic"/>
          <w:b w:val="0"/>
          <w:rtl w:val="1"/>
        </w:rPr>
        <w:t>يُعد اليوان الصيني (CNY) العملة الأساسية الوحيدة لمنتجات الموقع الإلكتروني. تُحسب أسعار الدولار الأمريكي والين الياباني مباشرة من اليوان الصيني باستخدام لقطة مرجعية لسعر الصرف اليومية نفسها، مع التقريب إلى السنتات والين الكامل على التوالي؛ يستخدم اليوان الصيني الفين. يتم تحديث الأسعار عادةً مرة واحدة في اليوم. إذا فشل التحديث، قد يتم استخدام آخر لقطة صالحة مع عرض وقت التحديث. السعر هو معلومات مرجعية؛ سعر المنتج المحسوب منه والموضح في عرض سعر صالح هو سعر التسوية الفعلي. عند التأكيد، يقوم العرض بتثبيت المنتج والعمله والمبلغ حتى لو حدث التحديث اليومي أثناء سريانه. يتطلب العرض المنتهي الصلاحية سعراً جديداً وتأكيداً من المستخدم. يجب أن تتطابق مبلغ المنتج المعروض ومبلغ الطلب الصالح ومبلغ منتج الدفع دون تحويل إعادة فحص ثانٍ. يجب الإفصاح عن سعر المنتج والضرائب المطبقة وأي رسوم أخرى مستحقة الدفع بشكل منفصل قبل التأكيد. تحويل بيان البنك والرسوم المستقلة للمعاملات الأجنبية خارج نطاق سعر الموقع اليومي.</w:t>
      </w:r>
    </w:p>
    <w:p>
      <w:pPr>
        <w:pStyle w:val="Heading1"/>
        <w:keepLines w:val="0"/>
        <w:bidi w:val="1"/>
      </w:pPr>
      <w:r>
        <w:rPr>
          <w:rFonts w:ascii="Noto Sans" w:hAnsi="Noto Sans" w:eastAsia="Arial Unicode MS" w:cs="Noto Sans Arabic"/>
          <w:b w:val="0"/>
          <w:rtl w:val="1"/>
        </w:rPr>
        <w:t>3. تأكيد الطلب وتكوينه والتسليم الرقمي</w:t>
      </w:r>
    </w:p>
    <w:p>
      <w:pPr>
        <w:keepLines w:val="0"/>
        <w:bidi w:val="1"/>
      </w:pPr>
      <w:r>
        <w:rPr>
          <w:rFonts w:ascii="Noto Sans" w:hAnsi="Noto Sans" w:eastAsia="Arial Unicode MS" w:cs="Noto Sans Arabic"/>
          <w:b w:val="0"/>
          <w:rtl w:val="1"/>
        </w:rPr>
        <w:t>قبل تقديم طلب، يجب أن يكون المستخدمون قادرين على مراجعة العنصر، الكمية، النوع، العملة المختارة، سعر المنتج المقفل، الضرائب أو الرسوم الموضحة بشكل منفصل، إجمالي المبلغ المستحق، حساب التسليم وإشعار الاسترداد. يؤثر تغيير سعر الأساس CNY أو السعر اليومي فقط على العروض المؤكدة حديثًا؛ لن يتم إعادة تسعير الطلبات المدفوعة أبدًا.</w:t>
      </w:r>
    </w:p>
    <w:p>
      <w:pPr>
        <w:keepLines w:val="0"/>
        <w:bidi w:val="1"/>
      </w:pPr>
      <w:r>
        <w:rPr>
          <w:rFonts w:ascii="Noto Sans" w:hAnsi="Noto Sans" w:eastAsia="Arial Unicode MS" w:cs="Noto Sans Arabic"/>
          <w:b w:val="0"/>
          <w:rtl w:val="1"/>
        </w:rPr>
        <w:t xml:space="preserve">بعد نجاح الدفع والتأكيد من النظام، سيتم إصدار السلع الرقمية تلقائيًا إلى حساب اللعبة المرتبط بالشراء. إذا تم إكمال الدفع ولكن النظام لم يؤكد ذلك، أو وصلت الأموال متأخرة، أو فشلت عملية التسليم، يجب على المستخدم الاحتفاظ برقم الطلب والاتصال بـ </w:t>
      </w:r>
      <w:hyperlink r:id="rId12">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w:t>
      </w:r>
    </w:p>
    <w:p>
      <w:pPr>
        <w:keepLines w:val="0"/>
        <w:bidi w:val="1"/>
      </w:pPr>
      <w:r>
        <w:rPr>
          <w:rFonts w:ascii="Noto Sans" w:hAnsi="Noto Sans" w:eastAsia="Arial Unicode MS" w:cs="Noto Sans Arabic"/>
          <w:b w:val="0"/>
          <w:rtl w:val="1"/>
        </w:rPr>
        <w:t>يجب أن تحفظ سجلات الطلبات سعر الشراء الأساسي باليوان الصيني (CNY)، وعملة التسوية الفعلية والمبلغ، ولقطة أسعار الصرف، ووقت المعاملة، وسجلات التسليم والاستخدام الخاصة بالاسترداد والدعم والتدقيق والنزاعات، وذلك وفقًا لسياسة الخصوصية.</w:t>
      </w:r>
    </w:p>
    <w:p>
      <w:pPr>
        <w:pStyle w:val="Heading1"/>
        <w:keepLines w:val="0"/>
        <w:bidi w:val="1"/>
      </w:pPr>
      <w:r>
        <w:rPr>
          <w:rFonts w:ascii="Noto Sans" w:hAnsi="Noto Sans" w:eastAsia="Arial Unicode MS" w:cs="Noto Sans Arabic"/>
          <w:b w:val="0"/>
          <w:rtl w:val="1"/>
        </w:rPr>
        <w:t>4. قواعد الإرجاع العامة لطلبات الموقع الرسمي</w:t>
      </w:r>
    </w:p>
    <w:p>
      <w:pPr>
        <w:pStyle w:val="Heading1"/>
        <w:keepLines w:val="0"/>
        <w:bidi w:val="1"/>
      </w:pPr>
      <w:r>
        <w:rPr>
          <w:rFonts w:ascii="Noto Sans" w:hAnsi="Noto Sans" w:eastAsia="Arial Unicode MS" w:cs="Noto Sans Arabic"/>
          <w:b w:val="0"/>
          <w:rtl w:val="1"/>
        </w:rPr>
        <w:t>4.1 الظروف المؤهلة للإرجاع ذو الأولوية أو التخفيف البديل</w:t>
      </w:r>
    </w:p>
    <w:p>
      <w:pPr>
        <w:pStyle w:val="ListBullet"/>
        <w:keepLines w:val="0"/>
        <w:bidi w:val="1"/>
      </w:pPr>
      <w:r>
        <w:rPr>
          <w:rFonts w:ascii="Noto Sans" w:hAnsi="Noto Sans" w:eastAsia="Arial Unicode MS" w:cs="Noto Sans Arabic"/>
          <w:b w:val="0"/>
          <w:rtl w:val="1"/>
        </w:rPr>
        <w:t>الخصومات المزدوجة أو إنشاء طلبات مكررة بسبب شذوذ النظام أو الدفع، حيث لا تؤدي المبالغ المكررة إلى احتفاظ المستخدم بأي حقوق أو فوائد إضافية;</w:t>
      </w:r>
    </w:p>
    <w:p>
      <w:pPr>
        <w:pStyle w:val="ListBullet"/>
        <w:keepLines w:val="0"/>
        <w:bidi w:val="1"/>
      </w:pPr>
      <w:r>
        <w:rPr>
          <w:rFonts w:ascii="Noto Sans" w:hAnsi="Noto Sans" w:eastAsia="Arial Unicode MS" w:cs="Noto Sans Arabic"/>
          <w:b w:val="0"/>
          <w:rtl w:val="1"/>
        </w:rPr>
        <w:t>تم إتمام الدفع بنجاح، ولكن المنتج لم يتم تسليمه ضمن إطار زمني معقول ولا يمكن حل المشكلة عن طريق الاستبدال;</w:t>
      </w:r>
    </w:p>
    <w:p>
      <w:pPr>
        <w:pStyle w:val="ListBullet"/>
        <w:keepLines w:val="0"/>
        <w:bidi w:val="1"/>
      </w:pPr>
      <w:r>
        <w:rPr>
          <w:rFonts w:ascii="Noto Sans" w:hAnsi="Noto Sans" w:eastAsia="Arial Unicode MS" w:cs="Noto Sans Arabic"/>
          <w:b w:val="0"/>
          <w:rtl w:val="1"/>
        </w:rPr>
        <w:t>المحتوى الفعلي المسلم يختلف عما تم الكشف عنه صراحةً في صفحة شراء المنتج;</w:t>
      </w:r>
    </w:p>
    <w:p>
      <w:pPr>
        <w:pStyle w:val="ListBullet"/>
        <w:keepLines w:val="0"/>
        <w:bidi w:val="1"/>
      </w:pPr>
      <w:r>
        <w:rPr>
          <w:rFonts w:ascii="Noto Sans" w:hAnsi="Noto Sans" w:eastAsia="Arial Unicode MS" w:cs="Noto Sans Arabic"/>
          <w:b w:val="0"/>
          <w:rtl w:val="1"/>
        </w:rPr>
        <w:t>بسبب الأعطال التقنية في DAWNBLOOM التي تؤدي إلى أخطاء في الطلبات، والاستهلاك غير الطبيعي، أو التنشيط الخاطئ، أو عدم القدرة على الاستخدام بشكل طبيعي، ولا يمكن إصلاح مثل هذه المشكلات لاستعادة الحقوق المشروعة للمستخدم;</w:t>
      </w:r>
    </w:p>
    <w:p>
      <w:pPr>
        <w:pStyle w:val="ListBullet"/>
        <w:keepLines w:val="0"/>
        <w:bidi w:val="1"/>
      </w:pPr>
      <w:r>
        <w:rPr>
          <w:rFonts w:ascii="Noto Sans" w:hAnsi="Noto Sans" w:eastAsia="Arial Unicode MS" w:cs="Noto Sans Arabic"/>
          <w:b w:val="0"/>
          <w:rtl w:val="1"/>
        </w:rPr>
        <w:t>لم يتم تفويض الدفع، وتفرض القوانين المعمول بها أو قواعد شبكات الدفع أو المتطلبات القضائية أو التنظيمية إرجاع الأموال؛</w:t>
      </w:r>
    </w:p>
    <w:p>
      <w:pPr>
        <w:pStyle w:val="ListBullet"/>
        <w:keepLines w:val="0"/>
        <w:bidi w:val="1"/>
      </w:pPr>
      <w:r>
        <w:rPr>
          <w:rFonts w:ascii="Noto Sans" w:hAnsi="Noto Sans" w:eastAsia="Arial Unicode MS" w:cs="Noto Sans Arabic"/>
          <w:b w:val="0"/>
          <w:rtl w:val="1"/>
        </w:rPr>
        <w:t>ظروف أخرى ينص عليها القانون المعمول به تتطلب إعادة الأموال أو الإلغاء أو الإنهاء أو علاج مكافئ.</w:t>
      </w:r>
    </w:p>
    <w:p>
      <w:pPr>
        <w:pStyle w:val="Heading1"/>
        <w:keepLines w:val="0"/>
        <w:bidi w:val="1"/>
      </w:pPr>
      <w:r>
        <w:rPr>
          <w:rFonts w:ascii="Noto Sans" w:hAnsi="Noto Sans" w:eastAsia="Arial Unicode MS" w:cs="Noto Sans Arabic"/>
          <w:b w:val="0"/>
          <w:rtl w:val="1"/>
        </w:rPr>
        <w:t>4.2 الظروف العامة التي لا تشكل إرجاعاً طوعياً</w:t>
      </w:r>
    </w:p>
    <w:p>
      <w:pPr>
        <w:pStyle w:val="ListBullet"/>
        <w:keepLines w:val="0"/>
        <w:bidi w:val="1"/>
      </w:pPr>
      <w:r>
        <w:rPr>
          <w:rFonts w:ascii="Noto Sans" w:hAnsi="Noto Sans" w:eastAsia="Arial Unicode MS" w:cs="Noto Sans Arabic"/>
          <w:b w:val="0"/>
          <w:rtl w:val="1"/>
        </w:rPr>
        <w:t>غيّر المستخدم رأيه ببساطة بعد الشراء، وقد تم تسليم السلع الرقمية فورًا أو تنشيطها أو المطالبة بها أو استهلاكها أو تبادلها أو نقلها أو استخدامها ماديًا بأي شكل آخر؛</w:t>
      </w:r>
    </w:p>
    <w:p>
      <w:pPr>
        <w:pStyle w:val="ListBullet"/>
        <w:keepLines w:val="0"/>
        <w:bidi w:val="1"/>
      </w:pPr>
      <w:r>
        <w:rPr>
          <w:rFonts w:ascii="Noto Sans" w:hAnsi="Noto Sans" w:eastAsia="Arial Unicode MS" w:cs="Noto Sans Arabic"/>
          <w:b w:val="0"/>
          <w:rtl w:val="1"/>
        </w:rPr>
        <w:t>يطلب المستخدم استرداد الأموال فقط لأنه لم يحصل على عنصر معين توقعه، على الرغم من أن الصندوق العشوائي يعمل بشكل طبيعي وفقًا للاحتمالات الفعلية والقواعد المعلنة وقت الشراء؛</w:t>
      </w:r>
    </w:p>
    <w:p>
      <w:pPr>
        <w:pStyle w:val="ListBullet"/>
        <w:keepLines w:val="0"/>
        <w:bidi w:val="1"/>
      </w:pPr>
      <w:r>
        <w:rPr>
          <w:rFonts w:ascii="Noto Sans" w:hAnsi="Noto Sans" w:eastAsia="Arial Unicode MS" w:cs="Noto Sans Arabic"/>
          <w:b w:val="0"/>
          <w:rtl w:val="1"/>
        </w:rPr>
        <w:t>مشاكل تقنية ناشئة عن جهاز المستخدم الخاص أو الشبكة أو الإضافات من طرف ثالث أو العميل غير الرسمي، حيث تم تسليم المنتج بشكل صحيح؛</w:t>
      </w:r>
    </w:p>
    <w:p>
      <w:pPr>
        <w:pStyle w:val="ListBullet"/>
        <w:keepLines w:val="0"/>
        <w:bidi w:val="1"/>
      </w:pPr>
      <w:r>
        <w:rPr>
          <w:rFonts w:ascii="Noto Sans" w:hAnsi="Noto Sans" w:eastAsia="Arial Unicode MS" w:cs="Noto Sans Arabic"/>
          <w:b w:val="0"/>
          <w:rtl w:val="1"/>
        </w:rPr>
        <w:t>الأرباح غير المشروعة، نسخ العناصر، مكافآت الغش، أو عائدات الاحتيال التي تم استردادها قانونيًا أو وفقًا للقواعد من المستخدم بسبب انتهاك "قواعد اللاعبين وسياسة الإنفاذ";</w:t>
      </w:r>
    </w:p>
    <w:p>
      <w:pPr>
        <w:pStyle w:val="ListBullet"/>
        <w:keepLines w:val="0"/>
        <w:bidi w:val="1"/>
      </w:pPr>
      <w:r>
        <w:rPr>
          <w:rFonts w:ascii="Noto Sans" w:hAnsi="Noto Sans" w:eastAsia="Arial Unicode MS" w:cs="Noto Sans Arabic"/>
          <w:b w:val="0"/>
          <w:rtl w:val="1"/>
        </w:rPr>
        <w:t>النزاعات الناشئة عن المشتريات عبر قنوات غير مصرح بها، أو الشحنات من طرف ثالث، أو البطاقات السوداء، أو السحب غير المصرح به، أو إعادة البيع من قبل أطراف ثالثة، أو المعاملات غير المصرح بها الأخرى.</w:t>
      </w:r>
    </w:p>
    <w:p>
      <w:pPr>
        <w:keepLines w:val="0"/>
        <w:bidi w:val="1"/>
      </w:pPr>
      <w:r>
        <w:rPr>
          <w:rFonts w:ascii="Noto Sans" w:hAnsi="Noto Sans" w:eastAsia="Arial Unicode MS" w:cs="Noto Sans Arabic"/>
          <w:b w:val="0"/>
          <w:rtl w:val="1"/>
        </w:rPr>
        <w:t>تعكس "الظروف العامة التي لا تشكل استردادًا طوعيًا" المذكورة أعلاه فقط شروط الاسترداد التجاري القياسية الخاصة بـ DAWNBLOOM ولا تستبعد الحقوق القانونية للمستخدم في الانسحاب أو الاسترداد أو الإنهاء أو المطالبة بالتعويض بموجب القانون المعمول به.</w:t>
      </w:r>
    </w:p>
    <w:p>
      <w:pPr>
        <w:pStyle w:val="Heading1"/>
        <w:keepLines w:val="0"/>
        <w:bidi w:val="1"/>
      </w:pPr>
      <w:r>
        <w:rPr>
          <w:rFonts w:ascii="Noto Sans" w:hAnsi="Noto Sans" w:eastAsia="Arial Unicode MS" w:cs="Noto Sans Arabic"/>
          <w:b w:val="0"/>
          <w:rtl w:val="1"/>
        </w:rPr>
        <w:t>4.3 السلع الرقمية غير المفتوحة/غير المستخدمة</w:t>
      </w:r>
    </w:p>
    <w:p>
      <w:pPr>
        <w:keepLines w:val="0"/>
        <w:bidi w:val="1"/>
      </w:pPr>
      <w:r>
        <w:rPr>
          <w:rFonts w:ascii="Noto Sans" w:hAnsi="Noto Sans" w:eastAsia="Arial Unicode MS" w:cs="Noto Sans Arabic"/>
          <w:b w:val="0"/>
          <w:rtl w:val="1"/>
        </w:rPr>
        <w:t>بالنسبة للسلع الرقمية التي تم شراؤها مباشرة من الموقع الإلكتروني الرسمي ولا تزال محفوظة بالكامل داخل حساب المشتري، وغير مفتوحة، وغير مُطالَب بها، وغير مستخدمة، وغير مُبادَلة، أو غير مُنقَلَة، يمكن للمستخدمين تقديم طلب استرداد. سنقوم بتقييم ما إذا كنا سنقبل الاسترداد بناءً على قناة الدفع ووقت الشراء وطبيعة السلع وإمكانية الاستعادة التقنية والقوانين المحلية المعمول بها. إذا كانت القوانين المحلية تتطلب حقًا أكثر تحديدًا للإرجاع أو الانسحاب، فإن هذه الحقوق ستُطبق.</w:t>
      </w:r>
    </w:p>
    <w:p>
      <w:pPr>
        <w:pStyle w:val="Heading1"/>
        <w:keepLines w:val="0"/>
        <w:bidi w:val="1"/>
      </w:pPr>
      <w:r>
        <w:rPr>
          <w:rFonts w:ascii="Noto Sans" w:hAnsi="Noto Sans" w:eastAsia="Arial Unicode MS" w:cs="Noto Sans Arabic"/>
          <w:b w:val="0"/>
          <w:rtl w:val="1"/>
        </w:rPr>
        <w:t>5. قواعد خاصة لأصناف صناديق الحظ</w:t>
      </w:r>
    </w:p>
    <w:p>
      <w:pPr>
        <w:pStyle w:val="Heading1"/>
        <w:keepLines w:val="0"/>
        <w:bidi w:val="1"/>
      </w:pPr>
      <w:r>
        <w:rPr>
          <w:rFonts w:ascii="Noto Sans" w:hAnsi="Noto Sans" w:eastAsia="Arial Unicode MS" w:cs="Noto Sans Arabic"/>
          <w:b w:val="0"/>
          <w:rtl w:val="1"/>
        </w:rPr>
        <w:t>5.1 الإفصاح عن الاحتمالات وجائزة المجمع</w:t>
      </w:r>
    </w:p>
    <w:p>
      <w:pPr>
        <w:keepLines w:val="0"/>
        <w:bidi w:val="1"/>
      </w:pPr>
      <w:r>
        <w:rPr>
          <w:rFonts w:ascii="Noto Sans" w:hAnsi="Noto Sans" w:eastAsia="Arial Unicode MS" w:cs="Noto Sans Arabic"/>
          <w:b w:val="0"/>
          <w:rtl w:val="1"/>
        </w:rPr>
        <w:t>يجب أن تعرض صفحة تفاصيل المنتج لصناديق الكنز العشوائية بوضوح المحتويات المحتملة، أو الاحتمالات، أو قواعد الاحتمال، وأي آليات أرضية/تقدمية ضرورية (إن وجدت)، ومواصفات الكمية أو الندرة، والإصدارات المعمول بها، وتواريخ سريان المفعول قبل الشراء. إذا تم تعديل القواعد، يجب تنفيذ نظام إدارة قابل للتتبع لكل من النسخة القديمة والجديدة.</w:t>
      </w:r>
    </w:p>
    <w:p>
      <w:pPr>
        <w:keepLines w:val="0"/>
        <w:bidi w:val="1"/>
      </w:pPr>
      <w:r>
        <w:rPr>
          <w:rFonts w:ascii="Noto Sans" w:hAnsi="Noto Sans" w:eastAsia="Arial Unicode MS" w:cs="Noto Sans Arabic"/>
          <w:b w:val="0"/>
          <w:rtl w:val="1"/>
        </w:rPr>
        <w:t>بالنسبة للسلع الرقمية التي تم شراؤها بالفعل وتعمل تحت إصدار محدد من القواعد، لا يجوز لأي آلية خلفية مخفية تغيير قواعد الاحتمال الثابتة المطبقة على هذا الطلب بطريقة تكون ضارة بالمستخدم.</w:t>
      </w:r>
    </w:p>
    <w:p>
      <w:pPr>
        <w:pStyle w:val="Heading1"/>
        <w:keepLines w:val="0"/>
        <w:bidi w:val="1"/>
      </w:pPr>
      <w:r>
        <w:rPr>
          <w:rFonts w:ascii="Noto Sans" w:hAnsi="Noto Sans" w:eastAsia="Arial Unicode MS" w:cs="Noto Sans Arabic"/>
          <w:b w:val="0"/>
          <w:rtl w:val="1"/>
        </w:rPr>
        <w:t>5.2 الإرجاع بعد التفعيل</w:t>
      </w:r>
    </w:p>
    <w:p>
      <w:pPr>
        <w:keepLines w:val="0"/>
        <w:bidi w:val="1"/>
      </w:pPr>
      <w:r>
        <w:rPr>
          <w:rFonts w:ascii="Noto Sans" w:hAnsi="Noto Sans" w:eastAsia="Arial Unicode MS" w:cs="Noto Sans Arabic"/>
          <w:b w:val="0"/>
          <w:rtl w:val="1"/>
        </w:rPr>
        <w:t>بعد فتح صندوق كنز عشوائي بشكل طبيعي وإنشاء نتيجته، لا يُعتبر النتيجة بحد ذاتها عادةً سبباً صالحاً لاسترداد الأموال. في حال حدوث مشكلات مثل الإفصاح غير الصحيح عن الاحتمالات، أو عدم التوافق بين منطق السحب الفعلي والقواعد المعلنة، أو تكوين خاطئ لمجموعة العناصر، أو الاستهلاك المفرط للنظام، أو أسباب تشغيلية أخرى، سنقدم وسائل علاج مناسبة تشمل الإصلاح والتعويض وإعادة التسليم أو استرداد الأموال، وذلك بناءً على نطاق التأثير وإمكانية الاستعادة التقنية والقوانين المعمول بها.</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وفقًا لوثائق التنظيم الرسمية المتاحة حاليًا حول الألعاب عبر الإنترنت في الصين، تخضع عمليات اللعب التي تتضمن مكافآت عشوائية والتي تنطوي مباشرة على حقن العملة القانونية أو العملة الافتراضية داخل اللعبة بقيود تنظيمية صريحة. تتطلب هذه الآليات إفصاحًا واضحًا عن الاحتمالات، وحفظ السجلات، وامتثالًا لإجراءات أخرى. لذلك، لا ينبغي إطلاق ميزة "الدفع المباشر لصناديق الكنوز العشوائية" بناءً على هذه الشروط وحدها في البر الرئيسي للصين؛ ويجب إجراء مراجعة قانونية ومتوافقة مخصصة قبل البيع الرسمي. إذا كان هذا المekanizm محظورًا بموجب القواعد المعمول بها، يجب تعطيل الميزة أو تحويلها إلى آلية اكتساب بديلة تم التحقق من توافقها بشكل مستقل.</w:t>
            </w:r>
          </w:p>
        </w:tc>
      </w:tr>
    </w:tbl>
    <w:p>
      <w:pPr>
        <w:spacing w:after="40"/>
        <w:bidi w:val="1"/>
      </w:pPr>
    </w:p>
    <w:p>
      <w:pPr>
        <w:pStyle w:val="Heading1"/>
        <w:keepLines w:val="0"/>
        <w:bidi w:val="1"/>
      </w:pPr>
      <w:r>
        <w:rPr>
          <w:rFonts w:ascii="Noto Sans" w:hAnsi="Noto Sans" w:eastAsia="Arial Unicode MS" w:cs="Noto Sans Arabic"/>
          <w:b w:val="0"/>
          <w:rtl w:val="1"/>
        </w:rPr>
        <w:t>5.3 حفظ السجلات والتحقق من النزاعات</w:t>
      </w:r>
    </w:p>
    <w:p>
      <w:pPr>
        <w:keepLines w:val="0"/>
        <w:bidi w:val="1"/>
      </w:pPr>
      <w:r>
        <w:rPr>
          <w:rFonts w:ascii="Noto Sans" w:hAnsi="Noto Sans" w:eastAsia="Arial Unicode MS" w:cs="Noto Sans Arabic"/>
          <w:b w:val="0"/>
          <w:rtl w:val="1"/>
        </w:rPr>
        <w:t>بالنسبة للبضائع العشوائية، سنحتفظ بالسجلات اللازمة للطلبات ومعلومات الإصدار ونتائج الفتح وقواعد الاحتمالات لفترة يتطلبها القانون المعمول به والظروف التقنية، لأغراض التدقيق واستفسارات الجهات التنظيمية ونزاعات خدمة العملاء وتسوية النزاعات. في منطقة البر الرئيسي للصين، إذا كانت خاضعة لمتطلبات التنظيم العام ذات الصلة، فإن فترة الاحتفاظ بسجلات الاختيار العشوائي وسجلات معاملات الدفع/الإيداع لا تقل عن المتطلبات القانونية أو التنظيمية.</w:t>
      </w:r>
    </w:p>
    <w:p>
      <w:pPr>
        <w:pStyle w:val="Heading1"/>
        <w:keepLines w:val="0"/>
        <w:bidi w:val="1"/>
      </w:pPr>
      <w:r>
        <w:rPr>
          <w:rFonts w:ascii="Noto Sans" w:hAnsi="Noto Sans" w:eastAsia="Arial Unicode MS" w:cs="Noto Sans Arabic"/>
          <w:b w:val="0"/>
          <w:rtl w:val="1"/>
        </w:rPr>
        <w:t>6. الإرجاع لطلبات المنصات الخارجية</w:t>
      </w:r>
    </w:p>
    <w:p>
      <w:pPr>
        <w:pStyle w:val="Heading1"/>
        <w:keepLines w:val="0"/>
        <w:bidi w:val="1"/>
      </w:pPr>
      <w:r>
        <w:rPr>
          <w:rFonts w:ascii="Noto Sans" w:hAnsi="Noto Sans" w:eastAsia="Arial Unicode MS" w:cs="Noto Sans Arabic"/>
          <w:b w:val="0"/>
          <w:rtl w:val="1"/>
        </w:rPr>
        <w:t>6.1 متجر تطبيقات أبل</w:t>
      </w:r>
    </w:p>
    <w:p>
      <w:pPr>
        <w:keepLines w:val="0"/>
        <w:bidi w:val="1"/>
      </w:pPr>
      <w:r>
        <w:rPr>
          <w:rFonts w:ascii="Noto Sans" w:hAnsi="Noto Sans" w:eastAsia="Arial Unicode MS" w:cs="Noto Sans Arabic"/>
          <w:b w:val="0"/>
          <w:rtl w:val="1"/>
        </w:rPr>
        <w:t>بالنسبة للمشتريات داخل التطبيق التي تتم عبر متجر Apple App Store، يُنصح المستخدمين ببدء طلبات الاسترداد عبر بوابة الاسترداد المخصصة من Apple أو بالاتصال بخدمة عملاء Apple. سيتم تحديد قرار الموافقة على الاسترداد، وتوقيت الاسترداد، وعملية الاسترداد من قبل Apple وفقًا لقواعدها الخاصة وتفاصيل الطلب والقانون المعمول به. DAWNBLOوم عند تلقي إشعار بالاسترداد من App Store، قد تقوم DAWNBLOOM، وفقًا للقانون وقواعدها الداخلية، بإلغاء الحقوق الرقمية المقابلة المرتبطة بطلب الاسترداد هذا.</w:t>
      </w:r>
    </w:p>
    <w:p>
      <w:pPr>
        <w:keepLines w:val="0"/>
        <w:bidi w:val="1"/>
      </w:pPr>
      <w:r>
        <w:rPr>
          <w:rFonts w:ascii="Noto Sans" w:hAnsi="Noto Sans" w:eastAsia="Arial Unicode MS" w:cs="Noto Sans Arabic"/>
          <w:b w:val="0"/>
          <w:rtl w:val="1"/>
        </w:rPr>
        <w:t>تُعد عمولات أو رسوم خدمات منصة أبل جزءاً من الترتيبات بين المطوّر وأبل ولا تشكل مبرراً لاسترداد مستحقات المستخدمين بنسبة ثابتة، مثل 70%.</w:t>
      </w:r>
    </w:p>
    <w:p>
      <w:pPr>
        <w:pStyle w:val="Heading1"/>
        <w:keepLines w:val="0"/>
        <w:bidi w:val="1"/>
      </w:pPr>
      <w:r>
        <w:rPr>
          <w:rFonts w:ascii="Noto Sans" w:hAnsi="Noto Sans" w:eastAsia="Arial Unicode MS" w:cs="Noto Sans Arabic"/>
          <w:b w:val="0"/>
          <w:rtl w:val="1"/>
        </w:rPr>
        <w:t>6.2 ستيم</w:t>
      </w:r>
    </w:p>
    <w:p>
      <w:pPr>
        <w:keepLines w:val="0"/>
        <w:bidi w:val="1"/>
      </w:pPr>
      <w:r>
        <w:rPr>
          <w:rFonts w:ascii="Noto Sans" w:hAnsi="Noto Sans" w:eastAsia="Arial Unicode MS" w:cs="Noto Sans Arabic"/>
          <w:b w:val="0"/>
          <w:rtl w:val="1"/>
        </w:rPr>
        <w:t>بالنسبة للعبة الأساسية أو الإضافات (DLC) أو العناصر داخل اللعبة التي تم شراؤها عبر ستيم، يجب تقديم طلبات الاسترداد عبر خدمة عملاء ستيم ونظامها الخاص بذلك. توفر ستيم عادة نافذة استرداد مدتها 14 يوماً للعبة الأساسية، بشرط أن يكون اللاعب قد لعب أقل من ساعتين؛ وتعتمد الأهلية والشروط المحددة للمشتريات داخل اللعبة على سياسات ستيم وما إذا كان المطوّر قد فعّل خيار الاسترداد للعنصر المعني. تخضع سياسات الاسترداد الفعلية للقواعد ومعلومات الصفحة المعروضة حالياً على ستيم.</w:t>
      </w:r>
    </w:p>
    <w:p>
      <w:pPr>
        <w:pStyle w:val="Heading1"/>
        <w:keepLines w:val="0"/>
        <w:bidi w:val="1"/>
      </w:pPr>
      <w:r>
        <w:rPr>
          <w:rFonts w:ascii="Noto Sans" w:hAnsi="Noto Sans" w:eastAsia="Arial Unicode MS" w:cs="Noto Sans Arabic"/>
          <w:b w:val="0"/>
          <w:rtl w:val="1"/>
        </w:rPr>
        <w:t>6.3 جوجل بلاي (إذا حدث دمج مستقبلي)</w:t>
      </w:r>
    </w:p>
    <w:p>
      <w:pPr>
        <w:keepLines w:val="0"/>
        <w:bidi w:val="1"/>
      </w:pPr>
      <w:r>
        <w:rPr>
          <w:rFonts w:ascii="Noto Sans" w:hAnsi="Noto Sans" w:eastAsia="Arial Unicode MS" w:cs="Noto Sans Arabic"/>
          <w:b w:val="0"/>
          <w:rtl w:val="1"/>
        </w:rPr>
        <w:t>إذا كانت المشتريات داخل التطبيق تُعرض مستقبلاً عبر Google Play، فستخضع عمليات الاسترداد لتلك الخاصة بـ Google Play. قد يسمح Google Play بتقديم طلبات استرداد لتطبيقات أو ألعاب أو مشتريات داخل الألعاب المحددة خلال 48 ساعة من الشراء؛ وبعد انقضاء هذه الفترة، قد يحتاج المستخدمون إلى التواصل مباشرة مع المطوّر. تخضع الشروط والأحكام المحددة لسياسات Google Play السارية آنذاك والقانون المعمول به.</w:t>
      </w:r>
    </w:p>
    <w:p>
      <w:pPr>
        <w:pStyle w:val="Heading1"/>
        <w:keepLines w:val="0"/>
        <w:bidi w:val="1"/>
      </w:pPr>
      <w:r>
        <w:rPr>
          <w:rFonts w:ascii="Noto Sans" w:hAnsi="Noto Sans" w:eastAsia="Arial Unicode MS" w:cs="Noto Sans Arabic"/>
          <w:b w:val="0"/>
          <w:rtl w:val="1"/>
        </w:rPr>
        <w:t>6.4 طلبات المنصات وطلبات الموقع الرسمي منفصلة</w:t>
      </w:r>
    </w:p>
    <w:p>
      <w:pPr>
        <w:keepLines w:val="0"/>
        <w:bidi w:val="1"/>
      </w:pPr>
      <w:r>
        <w:rPr>
          <w:rFonts w:ascii="Noto Sans" w:hAnsi="Noto Sans" w:eastAsia="Arial Unicode MS" w:cs="Noto Sans Arabic"/>
          <w:b w:val="0"/>
          <w:rtl w:val="1"/>
        </w:rPr>
        <w:t>يحتفظ كل قناة دفع وتوزيع برقم طلب خاص بها ونظام التسوية الخاص بها. لا يمكن لخدمة عملاء الموقع الرسمي أن تحل محل أبل أو ستيم أو جوجل في اتخاذ قرارات استرداد الأموال من جانب المنصة للطلبات الموجودة على منصاتهم المعنية؛ ومع ذلك، سنقدم المساعدة اللازمة - مثل حالة التوصيل وحالة الاستهلاك والتحقق الفني - ضمن إطار قواعد القانون والمنصة.</w:t>
      </w:r>
    </w:p>
    <w:p>
      <w:pPr>
        <w:pStyle w:val="Heading1"/>
        <w:keepLines w:val="0"/>
        <w:bidi w:val="1"/>
      </w:pPr>
      <w:r>
        <w:rPr>
          <w:rFonts w:ascii="Noto Sans" w:hAnsi="Noto Sans" w:eastAsia="Arial Unicode MS" w:cs="Noto Sans Arabic"/>
          <w:b w:val="0"/>
          <w:rtl w:val="1"/>
        </w:rPr>
        <w:t>7. القاصرون والمشتريات غير المصرح بها</w:t>
      </w:r>
    </w:p>
    <w:p>
      <w:pPr>
        <w:keepLines w:val="0"/>
        <w:bidi w:val="1"/>
      </w:pPr>
      <w:r>
        <w:rPr>
          <w:rFonts w:ascii="Noto Sans" w:hAnsi="Noto Sans" w:eastAsia="Arial Unicode MS" w:cs="Noto Sans Arabic"/>
          <w:b w:val="0"/>
          <w:rtl w:val="1"/>
        </w:rPr>
        <w:t>الخدمة مخصصة للبالغين الذين تبلغ أعمارهم 18 عاماً فما فوق. يجوز للولي طلب مراجعة عملية شراء قام بها قاصر دون موافقة أو تفويض صحيح. نقوم بتقييم المشروعية، والأهلية القانونية، ووثائق الطلب، والوصاية، وقواعد المنصة، والاستخدام الفعلي. يخضع حساب اللعبة ذي الصلة لتقييد دائم في خدمة اللعبة فقط بعد التحقق من عملية الشراء المتعلقة بالقاصر، والمصادقة على استرداد كامل أو شبه كامل، وإتمام هذا الاسترداد فعلياً. لا يؤدي طلب قيد المراجعة، أو الاسترداد الجزئي، أو الاسترداد العادي إلى تفعيل هذا التقييد.</w:t>
      </w:r>
    </w:p>
    <w:p>
      <w:pPr>
        <w:pStyle w:val="Heading1"/>
        <w:keepLines w:val="0"/>
        <w:bidi w:val="1"/>
      </w:pPr>
      <w:r>
        <w:rPr>
          <w:rFonts w:ascii="Noto Sans" w:hAnsi="Noto Sans" w:eastAsia="Arial Unicode MS" w:cs="Noto Sans Arabic"/>
          <w:b w:val="0"/>
          <w:rtl w:val="1"/>
        </w:rPr>
        <w:t>7.1 مواد الطلب ومبدأ الحد الأدنى من الضرورة</w:t>
      </w:r>
    </w:p>
    <w:p>
      <w:pPr>
        <w:keepLines w:val="0"/>
        <w:bidi w:val="1"/>
      </w:pPr>
      <w:r>
        <w:rPr>
          <w:rFonts w:ascii="Noto Sans" w:hAnsi="Noto Sans" w:eastAsia="Arial Unicode MS" w:cs="Noto Sans Arabic"/>
          <w:b w:val="0"/>
          <w:rtl w:val="1"/>
        </w:rPr>
        <w:t>قد نطلب المواد اللازمة للتحقق من الطلبات والحسابات وعمر القاصر وعلاقات الوصاية ووقائع الإجراءات غير المصرح بها. يجوز للمستخدمين إخفاء أو معالجة المعلومات الحساسة غير ذات الصلة بغرض التحقق. لن نحافظ بشكل غير معقول على الاحتفاظ بأرقام الهوية الكاملة أو صور الهوية لفترة طويلة فيما يتعلق بمعالجة استرداد الأموال للقاصرين.</w:t>
      </w:r>
    </w:p>
    <w:p>
      <w:pPr>
        <w:pStyle w:val="Heading1"/>
        <w:keepLines w:val="0"/>
        <w:bidi w:val="1"/>
      </w:pPr>
      <w:r>
        <w:rPr>
          <w:rFonts w:ascii="Noto Sans" w:hAnsi="Noto Sans" w:eastAsia="Arial Unicode MS" w:cs="Noto Sans Arabic"/>
          <w:b w:val="0"/>
          <w:rtl w:val="1"/>
        </w:rPr>
        <w:t>7.2 لا يوجد حد ثابت لاسترداد بنسبة 70%</w:t>
      </w:r>
    </w:p>
    <w:p>
      <w:pPr>
        <w:keepLines w:val="0"/>
        <w:bidi w:val="1"/>
      </w:pPr>
      <w:r>
        <w:rPr>
          <w:rFonts w:ascii="Noto Sans" w:hAnsi="Noto Sans" w:eastAsia="Arial Unicode MS" w:cs="Noto Sans Arabic"/>
          <w:b w:val="0"/>
          <w:rtl w:val="1"/>
        </w:rPr>
        <w:t>لا توجد سقف ثابت بنسبة 70% أو خصم تلقائي للعمولات الخاصة بالمنصة لاسترداد المبالغ الصغيرة. يتم استرداد المبالغ المعتمدة بالعملات والمبالغ الفعلية للمعاملة الأصلية، دون إعادة حسابها بسعر صرف يوم الاسترداد. لا يؤدي تقييد حساب اللعبة اللاحق إلى تقليل أي استرداد معتمد قانونياً.</w:t>
      </w:r>
    </w:p>
    <w:p>
      <w:pPr>
        <w:pStyle w:val="Heading1"/>
        <w:keepLines w:val="0"/>
        <w:bidi w:val="1"/>
      </w:pPr>
      <w:r>
        <w:rPr>
          <w:rFonts w:ascii="Noto Sans" w:hAnsi="Noto Sans" w:eastAsia="Arial Unicode MS" w:cs="Noto Sans Arabic"/>
          <w:b w:val="0"/>
          <w:rtl w:val="1"/>
        </w:rPr>
        <w:t>7.3 منطقة البر الرئيسي للصين</w:t>
      </w:r>
    </w:p>
    <w:p>
      <w:pPr>
        <w:keepLines w:val="0"/>
        <w:bidi w:val="1"/>
      </w:pPr>
      <w:r>
        <w:rPr>
          <w:rFonts w:ascii="Noto Sans" w:hAnsi="Noto Sans" w:eastAsia="Arial Unicode MS" w:cs="Noto Sans Arabic"/>
          <w:b w:val="0"/>
          <w:rtl w:val="1"/>
        </w:rPr>
        <w:t>سيتم التعامل مع النزاعات المتعلقة بالاستهلاك من قبل القصر في الصين البرية وفقاً لقانون المدني، ولوائح حماية المستهلك، ومتطلبات حماية الألعاب عبر الإنترنت للقصر، والممارسات القضائية. في الحالات التي يمكن فيها إثبات أن الفرد قاصر قام بإجراء مشتريات دون موافقة الوصي وأن إنفاقه يتجاوز بشكل كبير عمره وقدراته الإدراكية، سن cooperating مع الإجراءات القانونية المطلوبة بموجب القانون. في الحالات التي يفشل فيها الأوصياء في إدارة أدوات الدفع بشكل صحيح، أو يشاركون الحسابات، أو يكون لديهم إهمال طويل الأمد، قد يُنظر إلى مثل هذا السلوك ضمن نطاق تقييم المسؤولية.</w:t>
      </w:r>
    </w:p>
    <w:p>
      <w:pPr>
        <w:pStyle w:val="Heading1"/>
        <w:keepLines w:val="0"/>
        <w:bidi w:val="1"/>
      </w:pPr>
      <w:r>
        <w:rPr>
          <w:rFonts w:ascii="Noto Sans" w:hAnsi="Noto Sans" w:eastAsia="Arial Unicode MS" w:cs="Noto Sans Arabic"/>
          <w:b w:val="0"/>
          <w:rtl w:val="1"/>
        </w:rPr>
        <w:t>7.4 الولايات المتحدة واليابان</w:t>
      </w:r>
    </w:p>
    <w:p>
      <w:pPr>
        <w:keepLines w:val="0"/>
        <w:bidi w:val="1"/>
      </w:pPr>
      <w:r>
        <w:rPr>
          <w:rFonts w:ascii="Noto Sans" w:hAnsi="Noto Sans" w:eastAsia="Arial Unicode MS" w:cs="Noto Sans Arabic"/>
          <w:b w:val="0"/>
          <w:rtl w:val="1"/>
        </w:rPr>
        <w:t>ستتم معالجة المشتريات التي يقوم بها مستخدمو الولايات المتحدة بدون تفويض أو بسبب مشتريات خاطئة من قبل أفراد الأسرة وفقاً لقواعد منصة الدفع، والقوانين المحلية المعمول بها، واللوائح الفيدرالية لحماية المستهلك. في منطقة اليابان، يعتبر الأفراد الذين تبلغ أعمارهم 18 عاماً فأكثر بالغين؛ تخضع العقود التي يعقدها الأفراد دون سن 18 عاماً دون موافقة الوصي القانوني، والحقوق ذات الصلة بالإلغاء، لقانون مدني اليابان ولوائح حماية المستهلك.</w:t>
      </w:r>
    </w:p>
    <w:p>
      <w:pPr>
        <w:pStyle w:val="Heading1"/>
        <w:keepLines w:val="0"/>
        <w:bidi w:val="1"/>
      </w:pPr>
      <w:r>
        <w:rPr>
          <w:rFonts w:ascii="Noto Sans" w:hAnsi="Noto Sans" w:eastAsia="Arial Unicode MS" w:cs="Noto Sans Arabic"/>
          <w:b w:val="0"/>
          <w:rtl w:val="1"/>
        </w:rPr>
        <w:t>8. المدفوعات غير المصرح بها، والمعاملات الاحتيالية، والنزاعات (إعادة الخصم)</w:t>
      </w:r>
    </w:p>
    <w:p>
      <w:pPr>
        <w:keepLines w:val="0"/>
        <w:bidi w:val="1"/>
      </w:pPr>
      <w:r>
        <w:rPr>
          <w:rFonts w:ascii="Noto Sans" w:hAnsi="Noto Sans" w:eastAsia="Arial Unicode MS" w:cs="Noto Sans Arabic"/>
          <w:b w:val="0"/>
          <w:rtl w:val="1"/>
        </w:rPr>
        <w:t>إذا اكتشفت معاملات غير مصرح بها مشبوهة، أو مدفوعات غير مصرح بها، أو استخدام غير مصرح به لحساب الدفع الخاص بك، يرجى الاتصال بمزود الدفع وخدمة عملاء DAWNBLOOM على الفور، وتقديم رقم الطلب وأي تفاصيل ذات صلة. بالنسبة للطلبات التي تم إجراؤها عبر منصات طرف ثالث مثل البطاقات المصرفية أو Apple أو Google أو Steam، يجب عليك أيضاً تقديم نزاع وفقاً للإطارات الزمنية المحددة من قبل شبكة الدفع أو المنصة المعنية.</w:t>
      </w:r>
    </w:p>
    <w:p>
      <w:pPr>
        <w:keepLines w:val="0"/>
        <w:bidi w:val="1"/>
      </w:pPr>
      <w:r>
        <w:rPr>
          <w:rFonts w:ascii="Noto Sans" w:hAnsi="Noto Sans" w:eastAsia="Arial Unicode MS" w:cs="Noto Sans Arabic"/>
          <w:b w:val="0"/>
          <w:rtl w:val="1"/>
        </w:rPr>
      </w:r>
    </w:p>
    <w:p>
      <w:pPr>
        <w:keepLines w:val="0"/>
        <w:bidi w:val="1"/>
      </w:pPr>
      <w:r>
        <w:rPr>
          <w:rFonts w:ascii="Noto Sans" w:hAnsi="Noto Sans" w:eastAsia="Arial Unicode MS" w:cs="Noto Sans Arabic"/>
          <w:b w:val="0"/>
          <w:rtl w:val="1"/>
        </w:rPr>
        <w:t>@dawnbloom.net</w:t>
      </w:r>
    </w:p>
    <w:p>
      <w:pPr>
        <w:keepLines w:val="0"/>
        <w:bidi w:val="1"/>
      </w:pPr>
      <w:hyperlink r:id="rId13">
        <w:r>
          <w:rPr>
            <w:rFonts w:ascii="Noto Sans" w:hAnsi="Noto Sans" w:eastAsia="Arial Unicode MS"/>
            <w:b w:val="0"/>
          </w:rPr>
          <w:t xml:space="preserve">https://www.dawnbloom.net/support</w:t>
        </w:r>
      </w:hyperlink>
    </w:p>
    <w:p>
      <w:pPr>
        <w:keepLines w:val="0"/>
        <w:bidi w:val="1"/>
      </w:pPr>
      <w:r>
        <w:rPr>
          <w:rFonts w:ascii="Noto Sans" w:hAnsi="Noto Sans" w:eastAsia="Arial Unicode MS" w:cs="Noto Sans Arabic"/>
          <w:b w:val="0"/>
          <w:rtl w:val="1"/>
        </w:rPr>
      </w:r>
    </w:p>
    <w:p>
      <w:pPr>
        <w:keepLines w:val="0"/>
        <w:bidi w:val="1"/>
      </w:pPr>
      <w:r>
        <w:rPr>
          <w:rFonts w:ascii="Noto Sans" w:hAnsi="Noto Sans" w:eastAsia="Arial Unicode MS" w:cs="Noto Sans Arabic"/>
          <w:b w:val="0"/>
          <w:rtl w:val="1"/>
        </w:rPr>
        <w:t>SHANGHAI LUMIREALM CREATIVE MEDIA CO., LTD.</w:t>
      </w:r>
    </w:p>
    <w:p>
      <w:pPr>
        <w:keepLines w:val="0"/>
        <w:bidi w:val="1"/>
      </w:pPr>
      <w:r>
        <w:rPr>
          <w:rFonts w:ascii="Noto Sans" w:hAnsi="Noto Sans" w:eastAsia="Arial Unicode MS" w:cs="Noto Sans Arabic"/>
          <w:b w:val="0"/>
          <w:rtl w:val="1"/>
        </w:rPr>
        <w:t>ليس ادعاء استرداد المبالغ بنية حسنة أو نزاع دفع حقيقي بحد ذاته سبباً للعقاب في اللعبة. قد يتم حماية الحقوق المرتبطة بالطلب المتنازع عليه أثناء المراجعة. فقط استرداد المبالغ الكامل أو شبه الكامل المتعلق بالقصر والذي تم التحقق منه وإكماله كما هو موضح في القسم 7 يؤدي إلى تقييد منفصل لخدمات اللعبة؛ لا تؤدي الاستردادات الأخرى تلقائياً إلى حظر دائم.</w:t>
      </w:r>
    </w:p>
    <w:p>
      <w:pPr>
        <w:keepLines w:val="0"/>
        <w:bidi w:val="1"/>
      </w:pPr>
      <w:r>
        <w:rPr>
          <w:rFonts w:ascii="Noto Sans" w:hAnsi="Noto Sans" w:eastAsia="Arial Unicode MS" w:cs="Noto Sans Arabic"/>
          <w:b w:val="0"/>
          <w:rtl w:val="1"/>
        </w:rPr>
        <w:t>إذا أكدت الأدلة عدم الدفع الكاذب المتعمد، أو شراء البطاقات السوداء، أو تحويل/سحب الأصول الافتراضية بعد الاسترداد، أو الاحتيال القائم على التآمر، أو أي شكل آخر من أشكال إساءة استخدام آلية الاسترداد، فسيتم التعامل مع مثل هذه السلوكيات وفقًا لـ "قواعد اللاعبين وسياسة الإنفاذ"، وتحتفظ الشركة بالحق في اتخاذ السبل القانونية، وفرض قيود المعاملات، وتحمل المسؤوليات القانونية المقابلة.</w:t>
      </w:r>
    </w:p>
    <w:p>
      <w:pPr>
        <w:pStyle w:val="Heading1"/>
        <w:keepLines w:val="0"/>
        <w:bidi w:val="1"/>
      </w:pPr>
      <w:r>
        <w:rPr>
          <w:rFonts w:ascii="Noto Sans" w:hAnsi="Noto Sans" w:eastAsia="Arial Unicode MS" w:cs="Noto Sans Arabic"/>
          <w:b w:val="0"/>
          <w:rtl w:val="1"/>
        </w:rPr>
        <w:t>9. استعادة الحقوق الافتراضية وتعديل البيانات بعد الاسترداد</w:t>
      </w:r>
    </w:p>
    <w:p>
      <w:pPr>
        <w:keepLines w:val="0"/>
        <w:bidi w:val="1"/>
      </w:pPr>
      <w:r>
        <w:rPr>
          <w:rFonts w:ascii="Noto Sans" w:hAnsi="Noto Sans" w:eastAsia="Arial Unicode MS" w:cs="Noto Sans Arabic"/>
          <w:b w:val="0"/>
          <w:rtl w:val="1"/>
        </w:rPr>
        <w:t>عند الاسترداد الكامل أو الجزئي، أو الإلغاء، أو رفض الدفع، أو عكس المعاملة، تحتفظ المشغل بالحق في سحب الحقوق الرقمية ذات الصلة ضمن النطاق المسموح به بموجب القانون وقواعد المنصة، لمنع المستخدمين من الاحتفاظ بمبلغ الاسترداد والسلع الرقمية المكافئة.</w:t>
      </w:r>
    </w:p>
    <w:p>
      <w:pPr>
        <w:pStyle w:val="ListBullet"/>
        <w:keepLines w:val="0"/>
        <w:bidi w:val="1"/>
      </w:pPr>
      <w:r>
        <w:rPr>
          <w:rFonts w:ascii="Noto Sans" w:hAnsi="Noto Sans" w:eastAsia="Arial Unicode MS" w:cs="Noto Sans Arabic"/>
          <w:b w:val="0"/>
          <w:rtl w:val="1"/>
        </w:rPr>
        <w:t>يمكن استعادة الصناديق أو العناصر غير المفتوحة أو غير المستخدمة مباشرة من حساب المشتري؛</w:t>
      </w:r>
    </w:p>
    <w:p>
      <w:pPr>
        <w:pStyle w:val="ListBullet"/>
        <w:keepLines w:val="0"/>
        <w:bidi w:val="1"/>
      </w:pPr>
      <w:r>
        <w:rPr>
          <w:rFonts w:ascii="Noto Sans" w:hAnsi="Noto Sans" w:eastAsia="Arial Unicode MS" w:cs="Noto Sans Arabic"/>
          <w:b w:val="0"/>
          <w:rtl w:val="1"/>
        </w:rPr>
        <w:t>قد يتم استعادة المشتقات القابلة للتحديد مباشرة للعناصر التي تم تبادلها أو تحويلها إلى عناصر افتراضية أخرى أو عملات أو سمات أو خدمات؛</w:t>
      </w:r>
    </w:p>
    <w:p>
      <w:pPr>
        <w:pStyle w:val="ListBullet"/>
        <w:keepLines w:val="0"/>
        <w:bidi w:val="1"/>
      </w:pPr>
      <w:r>
        <w:rPr>
          <w:rFonts w:ascii="Noto Sans" w:hAnsi="Noto Sans" w:eastAsia="Arial Unicode MS" w:cs="Noto Sans Arabic"/>
          <w:b w:val="0"/>
          <w:rtl w:val="1"/>
        </w:rPr>
        <w:t>إذا تم استهلاك المشتق المباشر بالفعل أو يتضمن نقلًا معقدًا، يمكن تنفيذ استرداد مكافئ بناءً على القيمة الفعلية القابلة للتحقق، أو تجميد العناصر المرتبطة، أو تقييد المعاملات المرتبطة، أو تعديل القيم ذات الصلة؛</w:t>
      </w:r>
    </w:p>
    <w:p>
      <w:pPr>
        <w:pStyle w:val="ListBullet"/>
        <w:keepLines w:val="0"/>
        <w:bidi w:val="1"/>
      </w:pPr>
      <w:r>
        <w:rPr>
          <w:rFonts w:ascii="Noto Sans" w:hAnsi="Noto Sans" w:eastAsia="Arial Unicode MS" w:cs="Noto Sans Arabic"/>
          <w:b w:val="0"/>
          <w:rtl w:val="1"/>
        </w:rPr>
        <w:t>بالنسبة لأطراف ثالثة بريئة ليس لديها أدلة على المشاركة في الاحتيال ومعاملاتها لا ترتبط بأوامر الاسترداد، لن تُفرض عقوبات فقط لأنها تلقت عناصر معاملات عادية؛ ومع ذلك، قد يتم التحقيق بشكل منفصل في سلاسل المعاملات غير الطبيعية أو العناصر المقلدة أو الأرباح الناتجة عن الاحتيال وفقًا لـ "قواعد اللاعبين وسياسة الإنفاذ."</w:t>
      </w:r>
    </w:p>
    <w:p>
      <w:pPr>
        <w:keepLines w:val="0"/>
        <w:bidi w:val="1"/>
      </w:pPr>
      <w:r>
        <w:rPr>
          <w:rFonts w:ascii="Noto Sans" w:hAnsi="Noto Sans" w:eastAsia="Arial Unicode MS" w:cs="Noto Sans Arabic"/>
          <w:b w:val="0"/>
          <w:rtl w:val="1"/>
        </w:rPr>
        <w:t>"," يتعلق استرداد الحقوق بالطلب المسترد والأرباح ذات الصلة القابلة للتتبع، دون تقليل مبالغ الاسترداد المستحقة قانونًا. عند الانتهاء من الاسترداد الصغير الموضح في القسم 7، يتلقى الحساب المرتلع أيضًا تقييدًا دائمًا للخدمة لمنع المزيد من الشراء والتجارة الافتراضية والنزاعات ذات الصلة. لا يتم تقييد تطبيقات حساب DAWNBLOOM الأخرى تلقائيًا.</w:t>
      </w:r>
    </w:p>
    <w:p>
      <w:pPr>
        <w:pStyle w:val="Heading1"/>
        <w:keepLines w:val="0"/>
        <w:bidi w:val="1"/>
      </w:pPr>
      <w:r>
        <w:rPr>
          <w:rFonts w:ascii="Noto Sans" w:hAnsi="Noto Sans" w:eastAsia="Arial Unicode MS" w:cs="Noto Sans Arabic"/>
          <w:b w:val="0"/>
          <w:rtl w:val="1"/>
        </w:rPr>
        <w:t>10. عملية تقديم طلب استرداد عبر الموقع الرسمي</w:t>
      </w:r>
    </w:p>
    <w:p>
      <w:pPr>
        <w:keepLines w:val="0"/>
        <w:bidi w:val="1"/>
      </w:pPr>
      <w:r>
        <w:rPr>
          <w:rFonts w:ascii="Noto Sans" w:hAnsi="Noto Sans" w:eastAsia="Arial Unicode MS" w:cs="Noto Sans Arabic"/>
          <w:b w:val="0"/>
          <w:rtl w:val="1"/>
        </w:rPr>
        <w:t>يمكن لـDAWNBLOOM Fairy شرح المداخل الرسمية للطلبات والاسترداد والتظلمات؛ ولا تُشكل إجابات الذكاء الاصطناعي انعقاد طلب أو موافقة على الاسترداد أو نتيجة لاستعادة الأصول أو منحها مجددًا. يجب أن يتولى الشخص المعني الإجراءات المتعلقة بطلبات محددة ومعلومات الدفع عبر التحقق الرسمي ومراجعة خدمة العملاء. تظل نتائج المعالجة الفعلية وحقوق الاسترداد القانونية خاضعة للقواعد الأصلية لهذه الوثيقة والقانون المنطبق.</w:t>
      </w:r>
    </w:p>
    <w:p>
      <w:pPr>
        <w:pStyle w:val="Heading1"/>
        <w:keepLines w:val="0"/>
        <w:bidi w:val="1"/>
      </w:pPr>
      <w:r>
        <w:rPr>
          <w:rFonts w:ascii="Noto Sans" w:hAnsi="Noto Sans" w:eastAsia="Arial Unicode MS" w:cs="Noto Sans Arabic"/>
          <w:b w:val="0"/>
          <w:rtl w:val="1"/>
        </w:rPr>
        <w:t>10.1 قنوات التقديم</w:t>
      </w:r>
    </w:p>
    <w:p>
      <w:pPr>
        <w:keepLines w:val="0"/>
        <w:bidi w:val="1"/>
      </w:pPr>
      <w:r>
        <w:rPr>
          <w:rFonts w:ascii="Noto Sans" w:hAnsi="Noto Sans" w:eastAsia="Arial Unicode MS" w:cs="Noto Sans Arabic"/>
          <w:b w:val="0"/>
          <w:rtl w:val="1"/>
        </w:rPr>
        <w:t xml:space="preserve">بالنسبة للطلبات المقدمة على الموقع الرسمي، يجب تقديم استفسارات الدفع والفواتير وطلبات الاسترداد إلى </w:t>
      </w:r>
      <w:hyperlink r:id="rId14">
        <w:r>
          <w:rPr>
            <w:rFonts w:ascii="Noto Sans" w:hAnsi="Noto Sans" w:eastAsia="Arial Unicode MS"/>
            <w:b w:val="0"/>
          </w:rPr>
          <w:t xml:space="preserve">billing@dawnbloom.net</w:t>
        </w:r>
      </w:hyperlink>
      <w:r>
        <w:rPr>
          <w:rFonts w:ascii="Noto Sans" w:hAnsi="Noto Sans" w:eastAsia="Arial Unicode MS" w:cs="Noto Sans Arabic"/>
          <w:b w:val="0"/>
          <w:rtl w:val="1"/>
        </w:rPr>
        <w:t xml:space="preserve">؛ يمكن توجيه الاستفسارات العامة إلى </w:t>
      </w:r>
      <w:hyperlink r:id="rId12">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بالنسبة للطلبات المقدمة عبر منصات الطرف الثالث، إذا وفرت المنصة مدخلاً مخصصاً للاسترداد، فيجب على المستخدمين إعطاء الأولوية لاستخدام تلك القناة المحددة.</w:t>
      </w:r>
    </w:p>
    <w:p>
      <w:pPr>
        <w:pStyle w:val="Heading1"/>
        <w:keepLines w:val="0"/>
        <w:bidi w:val="1"/>
      </w:pPr>
      <w:r>
        <w:rPr>
          <w:rFonts w:ascii="Noto Sans" w:hAnsi="Noto Sans" w:eastAsia="Arial Unicode MS" w:cs="Noto Sans Arabic"/>
          <w:b w:val="0"/>
          <w:rtl w:val="1"/>
        </w:rPr>
        <w:t>10.2 المعلومات الموصى بتقديمها</w:t>
      </w:r>
    </w:p>
    <w:p>
      <w:pPr>
        <w:pStyle w:val="ListBullet"/>
        <w:keepLines w:val="0"/>
        <w:bidi w:val="1"/>
      </w:pPr>
      <w:r>
        <w:rPr>
          <w:rFonts w:ascii="Noto Sans" w:hAnsi="Noto Sans" w:eastAsia="Arial Unicode MS" w:cs="Noto Sans Arabic"/>
          <w:b w:val="0"/>
          <w:rtl w:val="1"/>
        </w:rPr>
        <w:t>حساب DAWNBLOOM أو أي معرف حساب ضروري لتوطين الطلب؛</w:t>
      </w:r>
    </w:p>
    <w:p>
      <w:pPr>
        <w:pStyle w:val="ListBullet"/>
        <w:keepLines w:val="0"/>
        <w:bidi w:val="1"/>
      </w:pPr>
      <w:r>
        <w:rPr>
          <w:rFonts w:ascii="Noto Sans" w:hAnsi="Noto Sans" w:eastAsia="Arial Unicode MS" w:cs="Noto Sans Arabic"/>
          <w:b w:val="0"/>
          <w:rtl w:val="1"/>
        </w:rPr>
        <w:t>رقم الطلب، تاريخ الشراء، اسم المنتج، وقناة الدفع؛</w:t>
      </w:r>
    </w:p>
    <w:p>
      <w:pPr>
        <w:pStyle w:val="ListBullet"/>
        <w:keepLines w:val="0"/>
        <w:bidi w:val="1"/>
      </w:pPr>
      <w:r>
        <w:rPr>
          <w:rFonts w:ascii="Noto Sans" w:hAnsi="Noto Sans" w:eastAsia="Arial Unicode MS" w:cs="Noto Sans Arabic"/>
          <w:b w:val="0"/>
          <w:rtl w:val="1"/>
        </w:rPr>
        <w:t>سبب الاسترداد، بالإضافة إلى لقطات الشاشة ذات الصلة أو إثبات الدفع (إن وجد)؛</w:t>
      </w:r>
    </w:p>
    <w:p>
      <w:pPr>
        <w:pStyle w:val="ListBullet"/>
        <w:keepLines w:val="0"/>
        <w:bidi w:val="1"/>
      </w:pPr>
      <w:r>
        <w:rPr>
          <w:rFonts w:ascii="Noto Sans" w:hAnsi="Noto Sans" w:eastAsia="Arial Unicode MS" w:cs="Noto Sans Arabic"/>
          <w:b w:val="0"/>
          <w:rtl w:val="1"/>
        </w:rPr>
        <w:t>فيما يتعلق بمطالبة ذات صلة بقاصر، يجب على الوصي تزويد المعلومات اللازمة فقط للتحقق من العمر والوصاية والأوامر القضائية وعدم وجود تفويض. قبل التقديم، افصح بوضوح أن استرداد الأموال المعتمد والمكتمل (الكامل أو شبه الكامل) ينهي بشكل دائم خدمة اللعبة العادية للحساب ذي الصلة؛ ولا يمكن للعب العادي استعادتها. لا يقلل هذا من مبلغ الاسترداد المعتمد.</w:t>
      </w:r>
    </w:p>
    <w:p>
      <w:pPr>
        <w:pStyle w:val="ListBullet"/>
        <w:keepLines w:val="0"/>
        <w:bidi w:val="1"/>
      </w:pPr>
      <w:r>
        <w:rPr>
          <w:rFonts w:ascii="Noto Sans" w:hAnsi="Noto Sans" w:eastAsia="Arial Unicode MS" w:cs="Noto Sans Arabic"/>
          <w:b w:val="0"/>
          <w:rtl w:val="1"/>
        </w:rPr>
        <w:t>أي معلومات إضافية دنيا ومعقولة يطلبها خدمة العملاء.</w:t>
      </w:r>
    </w:p>
    <w:p>
      <w:pPr>
        <w:pStyle w:val="Heading1"/>
        <w:keepLines w:val="0"/>
        <w:bidi w:val="1"/>
      </w:pPr>
      <w:r>
        <w:rPr>
          <w:rFonts w:ascii="Noto Sans" w:hAnsi="Noto Sans" w:eastAsia="Arial Unicode MS" w:cs="Noto Sans Arabic"/>
          <w:b w:val="0"/>
          <w:rtl w:val="1"/>
        </w:rPr>
        <w:t>10.3 فترة المراجعة</w:t>
      </w:r>
    </w:p>
    <w:p>
      <w:pPr>
        <w:keepLines w:val="0"/>
        <w:bidi w:val="1"/>
      </w:pPr>
      <w:r>
        <w:rPr>
          <w:rFonts w:ascii="Noto Sans" w:hAnsi="Noto Sans" w:eastAsia="Arial Unicode MS" w:cs="Noto Sans Arabic"/>
          <w:b w:val="0"/>
          <w:rtl w:val="1"/>
        </w:rPr>
        <w:t>في الظروف العادية، عندما تكون الوثائق المطلوبة مكتملة إلى حد كبير، سنقوم بإجراء المراجعة الأولية أو إعلامكم بأي معلومات إضافية ضرورية خلال 10 أيام عمل. قد تتطلب الحالات المتعلقة بسرقة الحسابات المعقدة، القاصرين، الأنشطة عبر المنصات، رفض الدفع، أو المعاملات غير الطبيعية فترة معالجة أطول. يتم تحديد تاريخ التسوية النهائي من قبل مؤسسة الدفع أو البنك أو المنصة.</w:t>
      </w:r>
    </w:p>
    <w:p>
      <w:pPr>
        <w:pStyle w:val="Heading1"/>
        <w:keepLines w:val="0"/>
        <w:bidi w:val="1"/>
      </w:pPr>
      <w:r>
        <w:rPr>
          <w:rFonts w:ascii="Noto Sans" w:hAnsi="Noto Sans" w:eastAsia="Arial Unicode MS" w:cs="Noto Sans Arabic"/>
          <w:b w:val="0"/>
          <w:rtl w:val="1"/>
        </w:rPr>
        <w:t>10.4 مسار الاسترداد</w:t>
      </w:r>
    </w:p>
    <w:p>
      <w:pPr>
        <w:keepLines w:val="0"/>
        <w:bidi w:val="1"/>
      </w:pPr>
      <w:r>
        <w:rPr>
          <w:rFonts w:ascii="Noto Sans" w:hAnsi="Noto Sans" w:eastAsia="Arial Unicode MS" w:cs="Noto Sans Arabic"/>
          <w:b w:val="0"/>
          <w:rtl w:val="1"/>
        </w:rPr>
        <w:t>عادةً ما تُعاد مبالغ الاسترداد عبر الموقع الإلكتروني عبر قناة الدفع الأصلية بالعملة الأصلية للمعاملة. إذا منع القانون أو قواعد المنصة أو تقنية الدفع من ذلك، فإننا نتحقق من الطلب ونشرح بديلاً قانونياً وأي تحويل للعملات. لا نقوم بإعادة حساب مبلغ الاسترداد الأساسي بصمت باستخدام سعر مرجع الموقع الإلكتروني في تاريخ الاسترداد. تتعامل المنصات التابعة لأطراف ثالثة مع طلباتها الخاصة وفقاً لقواعدها.</w:t>
      </w:r>
    </w:p>
    <w:p>
      <w:pPr>
        <w:pStyle w:val="Heading1"/>
        <w:keepLines w:val="0"/>
        <w:bidi w:val="1"/>
      </w:pPr>
      <w:r>
        <w:rPr>
          <w:rFonts w:ascii="Noto Sans" w:hAnsi="Noto Sans" w:eastAsia="Arial Unicode MS" w:cs="Noto Sans Arabic"/>
          <w:b w:val="0"/>
          <w:rtl w:val="1"/>
        </w:rPr>
        <w:t>11. مبلغ الاسترداد والخصومات والاستردادات الجزئية</w:t>
      </w:r>
    </w:p>
    <w:p>
      <w:pPr>
        <w:keepLines w:val="0"/>
        <w:bidi w:val="1"/>
      </w:pPr>
      <w:r>
        <w:rPr>
          <w:rFonts w:ascii="Noto Sans" w:hAnsi="Noto Sans" w:eastAsia="Arial Unicode MS" w:cs="Noto Sans Arabic"/>
          <w:b w:val="0"/>
          <w:rtl w:val="1"/>
        </w:rPr>
        <w:t>يعتمد الاسترداد الكامل على عملة المعاملة الأصلية والمبلغ المدفوع الفعلي، وليس السعر الاسمي غير المخفض أو سعر اليوان اللاحق. وبالتالي، فإن طلب موقع الويب الذي تم دفعه بقيمة 50.11 دولارًا أمريكيًا يُعاد عادةً بقيمة 50.11 دولارًا أمريكيًا. يُحسب الاسترداد الجزئي من نفس المبلغ بالعملة الأصلية ويُقرب إلى أصغر وحدة للعملة، دون تحويل يوان ذهابًا وإيابًا. تتبع القسائم والمزايا الترويجية والضرائب المحددة بشكل منفصل شروط الطلب والقانون المعمول به وقواعد المنصة. لا تؤدي التغييرات اللاحقة في السعر الأساسي أو أسعار الصرف إلى إعادة تسعير الطلبات المدفوعة أبدًا.</w:t>
      </w:r>
    </w:p>
    <w:p>
      <w:pPr>
        <w:keepLines w:val="0"/>
        <w:bidi w:val="1"/>
      </w:pPr>
      <w:r>
        <w:rPr>
          <w:rFonts w:ascii="Noto Sans" w:hAnsi="Noto Sans" w:eastAsia="Arial Unicode MS" w:cs="Noto Sans Arabic"/>
          <w:b w:val="0"/>
          <w:rtl w:val="1"/>
        </w:rPr>
        <w:t>لجان المنصة ورسوم معالجة الدفع هي تكاليف أعمال، وليست خصماً تلقائياً من رأس مال المنتج القابل للاسترداد قانوناً. لا تفرض لجنة المنصة بنسبة 30% استرداداً ثابتاً للمستهلك بنسبة 70%. الرسوم المستقلة التي يفرضها طرف ثالث والتي يسمح بها القانون تخضع لقواعد الطرف الثالث وهي منفصلة عن استرداد المنتج.</w:t>
      </w:r>
    </w:p>
    <w:p>
      <w:pPr>
        <w:keepLines w:val="0"/>
        <w:bidi w:val="1"/>
      </w:pPr>
      <w:r>
        <w:rPr>
          <w:rFonts w:ascii="Noto Sans" w:hAnsi="Noto Sans" w:eastAsia="Arial Unicode MS" w:cs="Noto Sans Arabic"/>
          <w:b w:val="0"/>
          <w:rtl w:val="1"/>
        </w:rPr>
        <w:t>قد تقوم جهات إصدار البطاقات والشركات الشبكية ومقدمي خدمات الدفع بتحويل عملية الشراء والاسترداد بالعملة الأصلية إلى عميلة الفواتير لحاملي البطاقات في تواريخ وأسعار مختلفة. حتى بعد استرداد كامل بالعملة الأصلية، قد يختلف رصيد العملة المحلية للبطاقة عن المدين الأصلي. لا يعوض سعر المرجح اليومي للموقع على ذلك الفرق أو الرسوم من طرف ثالث، خاضع لأي مسؤولية قانونية مطبقة للمشغل.</w:t>
      </w:r>
    </w:p>
    <w:p>
      <w:pPr>
        <w:pStyle w:val="Heading1"/>
        <w:keepLines w:val="0"/>
        <w:bidi w:val="1"/>
      </w:pPr>
      <w:r>
        <w:rPr>
          <w:rFonts w:ascii="Noto Sans" w:hAnsi="Noto Sans" w:eastAsia="Arial Unicode MS" w:cs="Noto Sans Arabic"/>
          <w:b w:val="0"/>
          <w:rtl w:val="1"/>
        </w:rPr>
        <w:t>12. إرشادات السيناريوهات الشائعة</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سيناريو</w:t>
            </w:r>
          </w:p>
        </w:tc>
        <w:tc>
          <w:tcPr>
            <w:tcW w:type="dxa" w:w="3249"/>
            <w:vAlign w:val="center"/>
            <w:shd w:fill="DCE8F7"/>
          </w:tcPr>
          <w:p>
            <w:pPr>
              <w:keepNext/>
              <w:spacing w:after="40"/>
              <w:bidi w:val="1"/>
            </w:pPr>
            <w:r>
              <w:rPr>
                <w:rFonts w:ascii="Noto Sans" w:hAnsi="Noto Sans" w:eastAsia="Arial Unicode MS" w:cs="Noto Sans Arabic"/>
                <w:b/>
                <w:sz w:val="17"/>
                <w:rtl w:val="1"/>
              </w:rPr>
              <w:t>التعامل العام</w:t>
            </w:r>
          </w:p>
        </w:tc>
        <w:tc>
          <w:tcPr>
            <w:tcW w:type="dxa" w:w="3249"/>
            <w:vAlign w:val="center"/>
            <w:shd w:fill="DCE8F7"/>
          </w:tcPr>
          <w:p>
            <w:pPr>
              <w:keepNext/>
              <w:spacing w:after="40"/>
              <w:bidi w:val="1"/>
            </w:pPr>
            <w:r>
              <w:rPr>
                <w:rFonts w:ascii="Noto Sans" w:hAnsi="Noto Sans" w:eastAsia="Arial Unicode MS" w:cs="Noto Sans Arabic"/>
                <w:b/>
                <w:sz w:val="17"/>
                <w:rtl w:val="1"/>
              </w:rPr>
              <w:t>الامتيازات الافتراضية</w:t>
            </w:r>
          </w:p>
        </w:tc>
      </w:tr>
      <w:tr>
        <w:trPr>
          <w:cantSplit/>
        </w:trPr>
        <w:tc>
          <w:tcPr>
            <w:tcW w:type="dxa" w:w="3249"/>
            <w:vAlign w:val="center"/>
          </w:tcPr>
          <w:p>
            <w:pPr>
              <w:spacing w:after="40"/>
              <w:bidi w:val="1"/>
            </w:pPr>
            <w:r>
              <w:rPr>
                <w:rFonts w:ascii="Noto Sans" w:hAnsi="Noto Sans" w:eastAsia="Arial Unicode MS" w:cs="Noto Sans Arabic"/>
                <w:sz w:val="17"/>
                <w:rtl w:val="1"/>
              </w:rPr>
              <w:t>شحن مكرر</w:t>
            </w:r>
          </w:p>
        </w:tc>
        <w:tc>
          <w:tcPr>
            <w:tcW w:type="dxa" w:w="3249"/>
            <w:vAlign w:val="center"/>
          </w:tcPr>
          <w:p>
            <w:pPr>
              <w:spacing w:after="40"/>
              <w:bidi w:val="1"/>
            </w:pPr>
            <w:r>
              <w:rPr>
                <w:rFonts w:ascii="Noto Sans" w:hAnsi="Noto Sans" w:eastAsia="Arial Unicode MS" w:cs="Noto Sans Arabic"/>
                <w:sz w:val="17"/>
                <w:rtl w:val="1"/>
              </w:rPr>
              <w:t>تحقق واسترد الدفع المكرر.</w:t>
            </w:r>
          </w:p>
        </w:tc>
        <w:tc>
          <w:tcPr>
            <w:tcW w:type="dxa" w:w="3249"/>
            <w:vAlign w:val="center"/>
          </w:tcPr>
          <w:p>
            <w:pPr>
              <w:spacing w:after="40"/>
              <w:bidi w:val="1"/>
            </w:pPr>
            <w:r>
              <w:rPr>
                <w:rFonts w:ascii="Noto Sans" w:hAnsi="Noto Sans" w:eastAsia="Arial Unicode MS" w:cs="Noto Sans Arabic"/>
                <w:sz w:val="17"/>
                <w:rtl w:val="1"/>
              </w:rPr>
              <w:t>إلغاء المنحة المكررة؛ احتفظ بالشراء الصحيح.</w:t>
            </w:r>
          </w:p>
        </w:tc>
      </w:tr>
      <w:tr>
        <w:trPr>
          <w:cantSplit/>
        </w:trPr>
        <w:tc>
          <w:tcPr>
            <w:tcW w:type="dxa" w:w="3249"/>
            <w:vAlign w:val="center"/>
          </w:tcPr>
          <w:p>
            <w:pPr>
              <w:spacing w:after="40"/>
              <w:bidi w:val="1"/>
            </w:pPr>
            <w:r>
              <w:rPr>
                <w:rFonts w:ascii="Noto Sans" w:hAnsi="Noto Sans" w:eastAsia="Arial Unicode MS" w:cs="Noto Sans Arabic"/>
                <w:sz w:val="17"/>
                <w:rtl w:val="1"/>
              </w:rPr>
              <w:t>تم الدفع ولكن لم يتم التسليم</w:t>
            </w:r>
          </w:p>
        </w:tc>
        <w:tc>
          <w:tcPr>
            <w:tcW w:type="dxa" w:w="3249"/>
            <w:vAlign w:val="center"/>
          </w:tcPr>
          <w:p>
            <w:pPr>
              <w:spacing w:after="40"/>
              <w:bidi w:val="1"/>
            </w:pPr>
            <w:r>
              <w:rPr>
                <w:rFonts w:ascii="Noto Sans" w:hAnsi="Noto Sans" w:eastAsia="Arial Unicode MS" w:cs="Noto Sans Arabic"/>
                <w:sz w:val="17"/>
                <w:rtl w:val="1"/>
              </w:rPr>
              <w:t>تسليم العنصر حيثما أمكن؛ وإلا فاسترداد تحت القواعد المعمول بها.</w:t>
            </w:r>
          </w:p>
        </w:tc>
        <w:tc>
          <w:tcPr>
            <w:tcW w:type="dxa" w:w="3249"/>
            <w:vAlign w:val="center"/>
          </w:tcPr>
          <w:p>
            <w:pPr>
              <w:spacing w:after="40"/>
              <w:bidi w:val="1"/>
            </w:pPr>
            <w:r>
              <w:rPr>
                <w:rFonts w:ascii="Noto Sans" w:hAnsi="Noto Sans" w:eastAsia="Arial Unicode MS" w:cs="Noto Sans Arabic"/>
                <w:sz w:val="17"/>
                <w:rtl w:val="1"/>
              </w:rPr>
              <w:t>لا حاجة للاسترداد إذا لم يتم منح أي شيء.</w:t>
            </w:r>
          </w:p>
        </w:tc>
      </w:tr>
      <w:tr>
        <w:trPr>
          <w:cantSplit/>
        </w:trPr>
        <w:tc>
          <w:tcPr>
            <w:tcW w:type="dxa" w:w="3249"/>
            <w:vAlign w:val="center"/>
          </w:tcPr>
          <w:p>
            <w:pPr>
              <w:spacing w:after="40"/>
              <w:bidi w:val="1"/>
            </w:pPr>
            <w:r>
              <w:rPr>
                <w:rFonts w:ascii="Noto Sans" w:hAnsi="Noto Sans" w:eastAsia="Arial Unicode MS" w:cs="Noto Sans Arabic"/>
                <w:sz w:val="17"/>
                <w:rtl w:val="1"/>
              </w:rPr>
              <w:t>عدم الرضا عن نتيجة الصندوق</w:t>
            </w:r>
          </w:p>
        </w:tc>
        <w:tc>
          <w:tcPr>
            <w:tcW w:type="dxa" w:w="3249"/>
            <w:vAlign w:val="center"/>
          </w:tcPr>
          <w:p>
            <w:pPr>
              <w:spacing w:after="40"/>
              <w:bidi w:val="1"/>
            </w:pPr>
            <w:r>
              <w:rPr>
                <w:rFonts w:ascii="Noto Sans" w:hAnsi="Noto Sans" w:eastAsia="Arial Unicode MS" w:cs="Noto Sans Arabic"/>
                <w:sz w:val="17"/>
                <w:rtl w:val="1"/>
              </w:rPr>
              <w:t>عادة ليس سببا للاسترداد، خاضع للحقوق النظامية أو خطأ في القواعد.</w:t>
            </w:r>
          </w:p>
        </w:tc>
        <w:tc>
          <w:tcPr>
            <w:tcW w:type="dxa" w:w="3249"/>
            <w:vAlign w:val="center"/>
          </w:tcPr>
          <w:p>
            <w:pPr>
              <w:spacing w:after="40"/>
              <w:bidi w:val="1"/>
            </w:pPr>
            <w:r>
              <w:rPr>
                <w:rFonts w:ascii="Noto Sans" w:hAnsi="Noto Sans" w:eastAsia="Arial Unicode MS" w:cs="Noto Sans Arabic"/>
                <w:sz w:val="17"/>
                <w:rtl w:val="1"/>
              </w:rPr>
              <w:t>يبقى نتيجة صالحة عادة.</w:t>
            </w:r>
          </w:p>
        </w:tc>
      </w:tr>
      <w:tr>
        <w:trPr>
          <w:cantSplit/>
        </w:trPr>
        <w:tc>
          <w:tcPr>
            <w:tcW w:type="dxa" w:w="3249"/>
            <w:vAlign w:val="center"/>
          </w:tcPr>
          <w:p>
            <w:pPr>
              <w:spacing w:after="40"/>
              <w:bidi w:val="1"/>
            </w:pPr>
            <w:r>
              <w:rPr>
                <w:rFonts w:ascii="Noto Sans" w:hAnsi="Noto Sans" w:eastAsia="Arial Unicode MS" w:cs="Noto Sans Arabic"/>
                <w:sz w:val="17"/>
                <w:rtl w:val="1"/>
              </w:rPr>
              <w:t>احتمالات أو محتويات تم الكشف عنها بشكل غير صحيح</w:t>
            </w:r>
          </w:p>
        </w:tc>
        <w:tc>
          <w:tcPr>
            <w:tcW w:type="dxa" w:w="3249"/>
            <w:vAlign w:val="center"/>
          </w:tcPr>
          <w:p>
            <w:pPr>
              <w:spacing w:after="40"/>
              <w:bidi w:val="1"/>
            </w:pPr>
            <w:r>
              <w:rPr>
                <w:rFonts w:ascii="Noto Sans" w:hAnsi="Noto Sans" w:eastAsia="Arial Unicode MS" w:cs="Noto Sans Arabic"/>
                <w:sz w:val="17"/>
                <w:rtl w:val="1"/>
              </w:rPr>
              <w:t>تحقيق وتصحيح وتعويض أو استرداد حسب الحاجة.</w:t>
            </w:r>
          </w:p>
        </w:tc>
        <w:tc>
          <w:tcPr>
            <w:tcW w:type="dxa" w:w="3249"/>
            <w:vAlign w:val="center"/>
          </w:tcPr>
          <w:p>
            <w:pPr>
              <w:spacing w:after="40"/>
              <w:bidi w:val="1"/>
            </w:pPr>
            <w:r>
              <w:rPr>
                <w:rFonts w:ascii="Noto Sans" w:hAnsi="Noto Sans" w:eastAsia="Arial Unicode MS" w:cs="Noto Sans Arabic"/>
                <w:sz w:val="17"/>
                <w:rtl w:val="1"/>
              </w:rPr>
              <w:t>ضبط الطلبات والامتيازات المتأثرة.</w:t>
            </w:r>
          </w:p>
        </w:tc>
      </w:tr>
      <w:tr>
        <w:trPr>
          <w:cantSplit/>
        </w:trPr>
        <w:tc>
          <w:tcPr>
            <w:tcW w:type="dxa" w:w="3249"/>
            <w:vAlign w:val="center"/>
          </w:tcPr>
          <w:p>
            <w:pPr>
              <w:spacing w:after="40"/>
              <w:bidi w:val="1"/>
            </w:pPr>
            <w:r>
              <w:rPr>
                <w:rFonts w:ascii="Noto Sans" w:hAnsi="Noto Sans" w:eastAsia="Arial Unicode MS" w:cs="Noto Sans Arabic"/>
                <w:sz w:val="17"/>
                <w:rtl w:val="1"/>
              </w:rPr>
              <w:t>عنصر رقمي غير مستخدم</w:t>
            </w:r>
          </w:p>
        </w:tc>
        <w:tc>
          <w:tcPr>
            <w:tcW w:type="dxa" w:w="3249"/>
            <w:vAlign w:val="center"/>
          </w:tcPr>
          <w:p>
            <w:pPr>
              <w:spacing w:after="40"/>
              <w:bidi w:val="1"/>
            </w:pPr>
            <w:r>
              <w:rPr>
                <w:rFonts w:ascii="Noto Sans" w:hAnsi="Noto Sans" w:eastAsia="Arial Unicode MS" w:cs="Noto Sans Arabic"/>
                <w:sz w:val="17"/>
                <w:rtl w:val="1"/>
              </w:rPr>
              <w:t>قد يتم النظر في الطلب بموجب القانون والقابلية التقنية للاسترداد.</w:t>
            </w:r>
          </w:p>
        </w:tc>
        <w:tc>
          <w:tcPr>
            <w:tcW w:type="dxa" w:w="3249"/>
            <w:vAlign w:val="center"/>
          </w:tcPr>
          <w:p>
            <w:pPr>
              <w:spacing w:after="40"/>
              <w:bidi w:val="1"/>
            </w:pPr>
            <w:r>
              <w:rPr>
                <w:rFonts w:ascii="Noto Sans" w:hAnsi="Noto Sans" w:eastAsia="Arial Unicode MS" w:cs="Noto Sans Arabic"/>
                <w:sz w:val="17"/>
                <w:rtl w:val="1"/>
              </w:rPr>
              <w:t>الحقوق العكسية المغطاة باسترداد الأموال.</w:t>
            </w:r>
          </w:p>
        </w:tc>
      </w:tr>
      <w:tr>
        <w:trPr>
          <w:cantSplit/>
        </w:trPr>
        <w:tc>
          <w:tcPr>
            <w:tcW w:type="dxa" w:w="3249"/>
            <w:vAlign w:val="center"/>
          </w:tcPr>
          <w:p>
            <w:pPr>
              <w:spacing w:after="40"/>
              <w:bidi w:val="1"/>
            </w:pPr>
            <w:r>
              <w:rPr>
                <w:rFonts w:ascii="Noto Sans" w:hAnsi="Noto Sans" w:eastAsia="Arial Unicode MS" w:cs="Noto Sans Arabic"/>
                <w:sz w:val="17"/>
                <w:rtl w:val="1"/>
              </w:rPr>
              <w:t>تغير سعر صرف العملات الأجنبية قبل استرداد الأموال بالعملات الأجنبية.</w:t>
            </w:r>
          </w:p>
        </w:tc>
        <w:tc>
          <w:tcPr>
            <w:tcW w:type="dxa" w:w="3249"/>
            <w:vAlign w:val="center"/>
          </w:tcPr>
          <w:p>
            <w:pPr>
              <w:spacing w:after="40"/>
              <w:bidi w:val="1"/>
            </w:pPr>
            <w:r>
              <w:rPr>
                <w:rFonts w:ascii="Noto Sans" w:hAnsi="Noto Sans" w:eastAsia="Arial Unicode MS" w:cs="Noto Sans Arabic"/>
                <w:sz w:val="17"/>
                <w:rtl w:val="1"/>
              </w:rPr>
              <w:t>استخدم عملة المعاملة الأصلية والمبلغ المدفوع الفعلي؛ لا تعيد التسعير بسعر الصرف في يوم الاسترداد.</w:t>
            </w:r>
          </w:p>
        </w:tc>
        <w:tc>
          <w:tcPr>
            <w:tcW w:type="dxa" w:w="3249"/>
            <w:vAlign w:val="center"/>
          </w:tcPr>
          <w:p>
            <w:pPr>
              <w:spacing w:after="40"/>
              <w:bidi w:val="1"/>
            </w:pPr>
            <w:r>
              <w:rPr>
                <w:rFonts w:ascii="Noto Sans" w:hAnsi="Noto Sans" w:eastAsia="Arial Unicode MS" w:cs="Noto Sans Arabic"/>
                <w:sz w:val="17"/>
                <w:rtl w:val="1"/>
              </w:rPr>
              <w:t>ضبط الحقوق بما يتناسب مع المبلغ المسترد.</w:t>
            </w:r>
          </w:p>
        </w:tc>
      </w:tr>
      <w:tr>
        <w:trPr>
          <w:cantSplit/>
        </w:trPr>
        <w:tc>
          <w:tcPr>
            <w:tcW w:type="dxa" w:w="3249"/>
            <w:vAlign w:val="center"/>
          </w:tcPr>
          <w:p>
            <w:pPr>
              <w:spacing w:after="40"/>
              <w:bidi w:val="1"/>
            </w:pPr>
            <w:r>
              <w:rPr>
                <w:rFonts w:ascii="Noto Sans" w:hAnsi="Noto Sans" w:eastAsia="Arial Unicode MS" w:cs="Noto Sans Arabic"/>
                <w:sz w:val="17"/>
                <w:rtl w:val="1"/>
              </w:rPr>
              <w:t>شراء مرتبط بقاصر.</w:t>
            </w:r>
          </w:p>
        </w:tc>
        <w:tc>
          <w:tcPr>
            <w:tcW w:type="dxa" w:w="3249"/>
            <w:vAlign w:val="center"/>
          </w:tcPr>
          <w:p>
            <w:pPr>
              <w:spacing w:after="40"/>
              <w:bidi w:val="1"/>
            </w:pPr>
            <w:r>
              <w:rPr>
                <w:rFonts w:ascii="Noto Sans" w:hAnsi="Noto Sans" w:eastAsia="Arial Unicode MS" w:cs="Noto Sans Arabic"/>
                <w:sz w:val="17"/>
                <w:rtl w:val="1"/>
              </w:rPr>
              <w:t>مراجعة بموجب القانون. بعد استرداد كامل أو شبه كامل معتمد ومكتمل، قم بتقييد حساب اللعبة المرتبط بشكل دائم.</w:t>
            </w:r>
          </w:p>
        </w:tc>
        <w:tc>
          <w:tcPr>
            <w:tcW w:type="dxa" w:w="3249"/>
            <w:vAlign w:val="center"/>
          </w:tcPr>
          <w:p>
            <w:pPr>
              <w:spacing w:after="40"/>
              <w:bidi w:val="1"/>
            </w:pPr>
            <w:r>
              <w:rPr>
                <w:rFonts w:ascii="Noto Sans" w:hAnsi="Noto Sans" w:eastAsia="Arial Unicode MS" w:cs="Noto Sans Arabic"/>
                <w:sz w:val="17"/>
                <w:rtl w:val="1"/>
              </w:rPr>
              <w:t>استعادة الحقوق المرتبطة دون تقليل مبلغ الاسترداد؛ يظل التصحيح البشري متاحًا للأخطاء.</w:t>
            </w:r>
          </w:p>
        </w:tc>
      </w:tr>
      <w:tr>
        <w:trPr>
          <w:cantSplit/>
        </w:trPr>
        <w:tc>
          <w:tcPr>
            <w:tcW w:type="dxa" w:w="3249"/>
            <w:vAlign w:val="center"/>
          </w:tcPr>
          <w:p>
            <w:pPr>
              <w:spacing w:after="40"/>
              <w:bidi w:val="1"/>
            </w:pPr>
            <w:r>
              <w:rPr>
                <w:rFonts w:ascii="Noto Sans" w:hAnsi="Noto Sans" w:eastAsia="Arial Unicode MS" w:cs="Noto Sans Arabic"/>
                <w:sz w:val="17"/>
                <w:rtl w:val="1"/>
              </w:rPr>
              <w:t>طلب من Apple أو Google Play أو Steam.</w:t>
            </w:r>
          </w:p>
        </w:tc>
        <w:tc>
          <w:tcPr>
            <w:tcW w:type="dxa" w:w="3249"/>
            <w:vAlign w:val="center"/>
          </w:tcPr>
          <w:p>
            <w:pPr>
              <w:spacing w:after="40"/>
              <w:bidi w:val="1"/>
            </w:pPr>
            <w:r>
              <w:rPr>
                <w:rFonts w:ascii="Noto Sans" w:hAnsi="Noto Sans" w:eastAsia="Arial Unicode MS" w:cs="Noto Sans Arabic"/>
                <w:sz w:val="17"/>
                <w:rtl w:val="1"/>
              </w:rPr>
              <w:t>تحكم قواعد المنصة والقانون المعمول به الأهلية والعملات والمبالغ والمسار.</w:t>
            </w:r>
          </w:p>
        </w:tc>
        <w:tc>
          <w:tcPr>
            <w:tcW w:type="dxa" w:w="3249"/>
            <w:vAlign w:val="center"/>
          </w:tcPr>
          <w:p>
            <w:pPr>
              <w:spacing w:after="40"/>
              <w:bidi w:val="1"/>
            </w:pPr>
            <w:r>
              <w:rPr>
                <w:rFonts w:ascii="Noto Sans" w:hAnsi="Noto Sans" w:eastAsia="Arial Unicode MS" w:cs="Noto Sans Arabic"/>
                <w:sz w:val="17"/>
                <w:rtl w:val="1"/>
              </w:rPr>
              <w:t>ضبط الحقوق بناءً على نتيجة استرداد قابلة للتحقق.</w:t>
            </w:r>
          </w:p>
        </w:tc>
      </w:tr>
      <w:tr>
        <w:trPr>
          <w:cantSplit/>
        </w:trPr>
        <w:tc>
          <w:tcPr>
            <w:tcW w:type="dxa" w:w="3249"/>
            <w:vAlign w:val="center"/>
          </w:tcPr>
          <w:p>
            <w:pPr>
              <w:spacing w:after="40"/>
              <w:bidi w:val="1"/>
            </w:pPr>
            <w:r>
              <w:rPr>
                <w:rFonts w:ascii="Noto Sans" w:hAnsi="Noto Sans" w:eastAsia="Arial Unicode MS" w:cs="Noto Sans Arabic"/>
                <w:sz w:val="17"/>
                <w:rtl w:val="1"/>
              </w:rPr>
              <w:t>سرقة أو دفع غير مصرح به.</w:t>
            </w:r>
          </w:p>
        </w:tc>
        <w:tc>
          <w:tcPr>
            <w:tcW w:type="dxa" w:w="3249"/>
            <w:vAlign w:val="center"/>
          </w:tcPr>
          <w:p>
            <w:pPr>
              <w:spacing w:after="40"/>
              <w:bidi w:val="1"/>
            </w:pPr>
            <w:r>
              <w:rPr>
                <w:rFonts w:ascii="Noto Sans" w:hAnsi="Noto Sans" w:eastAsia="Arial Unicode MS" w:cs="Noto Sans Arabic"/>
                <w:sz w:val="17"/>
                <w:rtl w:val="1"/>
              </w:rPr>
              <w:t>التعاون مع مزود الدفع؛ لا تصنفه تلقائيًا كإعادة أموال لقاصر.</w:t>
            </w:r>
          </w:p>
        </w:tc>
        <w:tc>
          <w:tcPr>
            <w:tcW w:type="dxa" w:w="3249"/>
            <w:vAlign w:val="center"/>
          </w:tcPr>
          <w:p>
            <w:pPr>
              <w:spacing w:after="40"/>
              <w:bidi w:val="1"/>
            </w:pPr>
            <w:r>
              <w:rPr>
                <w:rFonts w:ascii="Noto Sans" w:hAnsi="Noto Sans" w:eastAsia="Arial Unicode MS" w:cs="Noto Sans Arabic"/>
                <w:sz w:val="17"/>
                <w:rtl w:val="1"/>
              </w:rPr>
              <w:t>حماية المنافع المتنازع عليها أثناء التحقق.</w:t>
            </w:r>
          </w:p>
        </w:tc>
      </w:tr>
      <w:tr>
        <w:trPr>
          <w:cantSplit/>
        </w:trPr>
        <w:tc>
          <w:tcPr>
            <w:tcW w:type="dxa" w:w="3249"/>
            <w:vAlign w:val="center"/>
          </w:tcPr>
          <w:p>
            <w:pPr>
              <w:spacing w:after="40"/>
              <w:bidi w:val="1"/>
            </w:pPr>
            <w:r>
              <w:rPr>
                <w:rFonts w:ascii="Noto Sans" w:hAnsi="Noto Sans" w:eastAsia="Arial Unicode MS" w:cs="Noto Sans Arabic"/>
                <w:sz w:val="17"/>
                <w:rtl w:val="1"/>
              </w:rPr>
              <w:t>إرجاع مدفوعات احتيالي أو مطالبة باسترداد.</w:t>
            </w:r>
          </w:p>
        </w:tc>
        <w:tc>
          <w:tcPr>
            <w:tcW w:type="dxa" w:w="3249"/>
            <w:vAlign w:val="center"/>
          </w:tcPr>
          <w:p>
            <w:pPr>
              <w:spacing w:after="40"/>
              <w:bidi w:val="1"/>
            </w:pPr>
            <w:r>
              <w:rPr>
                <w:rFonts w:ascii="Noto Sans" w:hAnsi="Noto Sans" w:eastAsia="Arial Unicode MS" w:cs="Noto Sans Arabic"/>
                <w:sz w:val="17"/>
                <w:rtl w:val="1"/>
              </w:rPr>
              <w:t>تقييم الأدلة بموجب القانون وقواعد اللاعبين المعمول بها.</w:t>
            </w:r>
          </w:p>
        </w:tc>
        <w:tc>
          <w:tcPr>
            <w:tcW w:type="dxa" w:w="3249"/>
            <w:vAlign w:val="center"/>
          </w:tcPr>
          <w:p>
            <w:pPr>
              <w:spacing w:after="40"/>
              <w:bidi w:val="1"/>
            </w:pPr>
            <w:r>
              <w:rPr>
                <w:rFonts w:ascii="Noto Sans" w:hAnsi="Noto Sans" w:eastAsia="Arial Unicode MS" w:cs="Noto Sans Arabic"/>
                <w:sz w:val="17"/>
                <w:rtl w:val="1"/>
              </w:rPr>
              <w:t>قد يتم تجميد أو استرداد الأرباح غير الطبيعية.</w:t>
            </w:r>
          </w:p>
        </w:tc>
      </w:tr>
    </w:tbl>
    <w:p>
      <w:pPr>
        <w:spacing w:after="40"/>
        <w:bidi w:val="1"/>
      </w:pPr>
    </w:p>
    <w:p>
      <w:pPr>
        <w:pStyle w:val="Heading1"/>
        <w:keepLines w:val="0"/>
        <w:bidi w:val="1"/>
      </w:pPr>
      <w:r>
        <w:rPr>
          <w:rFonts w:ascii="Noto Sans" w:hAnsi="Noto Sans" w:eastAsia="Arial Unicode MS" w:cs="Noto Sans Arabic"/>
          <w:b w:val="0"/>
          <w:rtl w:val="1"/>
        </w:rPr>
        <w:t>13. قواعد تكميلية إقليمية</w:t>
      </w:r>
    </w:p>
    <w:p>
      <w:pPr>
        <w:pStyle w:val="Heading1"/>
        <w:keepLines w:val="0"/>
        <w:bidi w:val="1"/>
      </w:pPr>
      <w:r>
        <w:rPr>
          <w:rFonts w:ascii="Noto Sans" w:hAnsi="Noto Sans" w:eastAsia="Arial Unicode MS" w:cs="Noto Sans Arabic"/>
          <w:b w:val="0"/>
          <w:rtl w:val="1"/>
        </w:rPr>
        <w:t>13.1 البر الرئيسي للصين</w:t>
      </w:r>
    </w:p>
    <w:p>
      <w:pPr>
        <w:keepLines w:val="0"/>
        <w:bidi w:val="1"/>
      </w:pPr>
      <w:r>
        <w:rPr>
          <w:rFonts w:ascii="Noto Sans" w:hAnsi="Noto Sans" w:eastAsia="Arial Unicode MS" w:cs="Noto Sans Arabic"/>
          <w:b w:val="0"/>
          <w:rtl w:val="1"/>
        </w:rPr>
        <w:t>يتم تحديد ما إذا كانت سياسة الإرجاع خلال سبعة أيام بدون أسئلة تنطبق على السلع الرقمية على الموقع الرسمي وفقًا لقانون حماية حقوق المستهلك، مع مراعاة طبيعة السلع وطريقة التسليم وما إذا تم تقديم إشعارات أو تأكيدات واضحة قبل الشراء. لا يجوز لهذه البند استخدام بند قياسي لاستبعاد أي حق في الاسترداد أو الإنهاء أو التعويض الذي لا يمكن استبعاده قانونًا.</w:t>
      </w:r>
    </w:p>
    <w:p>
      <w:pPr>
        <w:keepLines w:val="0"/>
        <w:bidi w:val="1"/>
      </w:pPr>
      <w:r>
        <w:rPr>
          <w:rFonts w:ascii="Noto Sans" w:hAnsi="Noto Sans" w:eastAsia="Arial Unicode MS" w:cs="Noto Sans Arabic"/>
          <w:b w:val="0"/>
          <w:rtl w:val="1"/>
        </w:rPr>
        <w:t>بالنسبة للسلع الرقمية، يجب عرض أحكام العودة بدون سبب، ومخاطر شراء العناصر العشوائية، والقيود الكبيرة، وشروط التسليم والاسترداد، والشروط الأخرى ذات الأهمية الكبيرة للمستهلكين بشكل بارز قبل الشراء، ويجب الحصول على تأكيد المستخدم عند الضرورة.</w:t>
      </w:r>
    </w:p>
    <w:p>
      <w:pPr>
        <w:keepLines w:val="0"/>
        <w:bidi w:val="1"/>
      </w:pPr>
      <w:r>
        <w:rPr>
          <w:rFonts w:ascii="Noto Sans" w:hAnsi="Noto Sans" w:eastAsia="Arial Unicode MS" w:cs="Noto Sans Arabic"/>
          <w:b w:val="0"/>
          <w:rtl w:val="1"/>
        </w:rPr>
        <w:t>يجب أن تخضع السلع العشوائية لمراجعة امتثال خاصة قبل إطلاقها رسمياً في جمهورية الصين الشعبية؛ إذا كانت القواعد السارية في ذلك الوقت تحظر المشاركة المباشرة في السحوبات باستخدام العملة القانونية أو العملة الافتراضية، سيتم تعديل نموذج البيع أو سيتم إيقاف هذه الميزة.</w:t>
      </w:r>
    </w:p>
    <w:p>
      <w:pPr>
        <w:pStyle w:val="Heading1"/>
        <w:keepLines w:val="0"/>
        <w:bidi w:val="1"/>
      </w:pPr>
      <w:r>
        <w:rPr>
          <w:rFonts w:ascii="Noto Sans" w:hAnsi="Noto Sans" w:eastAsia="Arial Unicode MS" w:cs="Noto Sans Arabic"/>
          <w:b w:val="0"/>
          <w:rtl w:val="1"/>
        </w:rPr>
        <w:t>13.2 الولايات المتحدة</w:t>
      </w:r>
    </w:p>
    <w:p>
      <w:pPr>
        <w:keepLines w:val="0"/>
        <w:bidi w:val="1"/>
      </w:pPr>
      <w:r>
        <w:rPr>
          <w:rFonts w:ascii="Noto Sans" w:hAnsi="Noto Sans" w:eastAsia="Arial Unicode MS" w:cs="Noto Sans Arabic"/>
          <w:b w:val="0"/>
          <w:rtl w:val="1"/>
        </w:rPr>
        <w:t>لا تستبعد شروط الاستخدام أي حقوق حماية مستهلك مُمنوحة بموجب قوانين حماية المستهلك الفيدرالية أو الحكومية التي لا يمكن التنازل عنها. يجب أن يحصل عملية الشراء على موافقة صريحة وإيجابية، وتجنب الأزرار المضللة أو الرسوم المخفية أو تأكيدات الشراء غير الواضحة. سيتم حل النزاعات المتعلقة بالشراء غير المصرح به والنزاعات الفعلية حول الدفع وفقًا للقوانين المعمول بها وشبكات الدفع وقواعد المنصة.</w:t>
      </w:r>
    </w:p>
    <w:p>
      <w:pPr>
        <w:pStyle w:val="Heading1"/>
        <w:keepLines w:val="0"/>
        <w:bidi w:val="1"/>
      </w:pPr>
      <w:r>
        <w:rPr>
          <w:rFonts w:ascii="Noto Sans" w:hAnsi="Noto Sans" w:eastAsia="Arial Unicode MS" w:cs="Noto Sans Arabic"/>
          <w:b w:val="0"/>
          <w:rtl w:val="1"/>
        </w:rPr>
        <w:t>13.3 اليابان</w:t>
      </w:r>
    </w:p>
    <w:p>
      <w:pPr>
        <w:keepLines w:val="0"/>
        <w:bidi w:val="1"/>
      </w:pPr>
      <w:r>
        <w:rPr>
          <w:rFonts w:ascii="Noto Sans" w:hAnsi="Noto Sans" w:eastAsia="Arial Unicode MS" w:cs="Noto Sans Arabic"/>
          <w:b w:val="0"/>
          <w:rtl w:val="1"/>
        </w:rPr>
        <w:t>عند إجراء مبيعات الموقع الرسمي الموجهة للمستخدمين اليابانيين، يجب على المشغلين توفير الإفصاحات المطلوبة قانونيًا بموجب "قانون المعاملات التجارية المحددة" على صفحة المنتج أو صفحة مخصصة، بما في ذلك معلومات البائع الحقيقية، والسعر، وطريقة الدفع، وجدول التسليم، وشروط الإلغاء/الإنهاء، وسياسات الاسترداد. لا تلغي هذه الشروط "الإفصاحات الإلزامية بموجب قانون المعاملات التجارية المحددة."</w:t>
      </w:r>
    </w:p>
    <w:p>
      <w:pPr>
        <w:keepLines w:val="0"/>
        <w:bidi w:val="1"/>
      </w:pPr>
      <w:r>
        <w:rPr>
          <w:rFonts w:ascii="Noto Sans" w:hAnsi="Noto Sans" w:eastAsia="Arial Unicode MS" w:cs="Noto Sans Arabic"/>
          <w:b w:val="0"/>
          <w:rtl w:val="1"/>
        </w:rPr>
        <w:t>فترة التهدئة المطبقة على المبيعات عبر الإنترنت في اليابان لا تطبق تلقائيًا نفس الآلية كما في المتاجر الفعلية، ويجب عرض شروط الإرجاع أو الإلغاء المحددة بوضوح على صفحة الإعلان وصفحة التأكيد النهائية. ومع ذلك، يحتفظ المستخدمون بحقوق التعويض القانونية المقابلة إذا كان المنتج يحتوي على عيوب، أو تم تقديمه بشكل مضلل، أو إذا نص القانون على خلاف ذلك.</w:t>
      </w:r>
    </w:p>
    <w:p>
      <w:pPr>
        <w:pStyle w:val="Heading1"/>
        <w:keepLines w:val="0"/>
        <w:bidi w:val="1"/>
      </w:pPr>
      <w:r>
        <w:rPr>
          <w:rFonts w:ascii="Noto Sans" w:hAnsi="Noto Sans" w:eastAsia="Arial Unicode MS" w:cs="Noto Sans Arabic"/>
          <w:b w:val="0"/>
          <w:rtl w:val="1"/>
        </w:rPr>
        <w:t>14. الحد الفاصل بين سياسات الاسترداد وعقوبات انتهاكات اللاعبين</w:t>
      </w:r>
    </w:p>
    <w:p>
      <w:pPr>
        <w:keepLines w:val="0"/>
        <w:bidi w:val="1"/>
      </w:pPr>
      <w:r>
        <w:rPr>
          <w:rFonts w:ascii="Noto Sans" w:hAnsi="Noto Sans" w:eastAsia="Arial Unicode MS" w:cs="Noto Sans Arabic"/>
          <w:b w:val="0"/>
          <w:rtl w:val="1"/>
        </w:rPr>
        <w:t>تحل عمليات الاسترداد نزاعات الشراء الحقيقية. لا تؤدي عمليات الاسترداد العادية والشكاوى بحسن نية واسترداد الأموال الفعلي (chargebacks) تلقائيًا إلى العزل الدائم. بمجرد التحقق من عملية شراء صغيرة وإكمال استرداد كامل أو شبه كامل معتمد فعليًا وفقًا للمادة 7، يفقد حساب اللعبة ذي الصلة الوصول الطبيعي إلى اللعبة نهائيًا. يمكنه تسجيل الدخول إلى منطقة مقيدة مخصصة ولكن لا يمكنه الوصول إلى العالم العادي أو المتجر أو التجارة أو الأحداث أو اللعب الاجتماعي والاقتصادي الطبيعي، أو المغادرة عبر المهام العادية أو العناصر أو السفر أو تسجيل الدخول الجديد. يصور اللعبة هذا كخريطة سجن وحكم بالسجن المؤبد؛ هذه حالة خدمة لعبة وليست حكمًا جنائيًا، ولا تقلل من أي استرداد مستحق قانونيًا.</w:t>
      </w:r>
    </w:p>
    <w:p>
      <w:pPr>
        <w:keepLines w:val="0"/>
        <w:bidi w:val="1"/>
      </w:pPr>
      <w:r>
        <w:rPr>
          <w:rFonts w:ascii="Noto Sans" w:hAnsi="Noto Sans" w:eastAsia="Arial Unicode MS" w:cs="Noto Sans Arabic"/>
          <w:b w:val="0"/>
          <w:rtl w:val="1"/>
        </w:rPr>
        <w:t>لا تنطبق القيود إلا على حساب اللعبة ذي الصلة، ولا تمتد تلقائيًا إلى حساب DAWNBLOOM بأكمله أو التطبيقات الأخرى. يمكن الطعن في الأخطاء المتعلقة بالعمر، أو الوصاية، أو نسب الطلب، أو حالة الاسترداد، أو ربط الحسابات عبر الدعم الفني. لا يمكن عكس القيود الخطأ إلا من خلال تصحيح بشري مُخوَّل ومُوثَّق. تُعالج حالات الاحتيال المثبتة بشكل مستقل أو أي مخالفات أخرى وفقًا لقواعد اللاعبين وسياسة الإنفاذ.</w:t>
      </w:r>
    </w:p>
    <w:p>
      <w:pPr>
        <w:pStyle w:val="Heading1"/>
        <w:keepLines w:val="0"/>
        <w:bidi w:val="1"/>
      </w:pPr>
      <w:r>
        <w:rPr>
          <w:rFonts w:ascii="Noto Sans" w:hAnsi="Noto Sans" w:eastAsia="Arial Unicode MS" w:cs="Noto Sans Arabic"/>
          <w:b w:val="0"/>
          <w:rtl w:val="1"/>
        </w:rPr>
        <w:t>15. انقطاع الخدمة والتغييرات الكبرى وإنهاء الخدمة</w:t>
      </w:r>
    </w:p>
    <w:p>
      <w:pPr>
        <w:keepLines w:val="0"/>
        <w:bidi w:val="1"/>
      </w:pPr>
      <w:r>
        <w:rPr>
          <w:rFonts w:ascii="Noto Sans" w:hAnsi="Noto Sans" w:eastAsia="Arial Unicode MS" w:cs="Noto Sans Arabic"/>
          <w:b w:val="0"/>
          <w:rtl w:val="1"/>
        </w:rPr>
        <w:t>إذا كان بسبب أسباب المشغل، فإن المنتج الرقمي المشتري والفعال لا يمكن تسليمه أو استخدامه لفترة طويلة، سنقدم تدابير علاجية، حقوق بديلة، استرداد أموال، أو حلول أخرى معقولة بناءً على القوانين المعمول بها، وقواعد المنصة، وطبيعة السلع، وإمكانية الاستعادة التقنية.</w:t>
      </w:r>
    </w:p>
    <w:p>
      <w:pPr>
        <w:keepLines w:val="0"/>
        <w:bidi w:val="1"/>
      </w:pPr>
      <w:r>
        <w:rPr>
          <w:rFonts w:ascii="Noto Sans" w:hAnsi="Noto Sans" w:eastAsia="Arial Unicode MS" w:cs="Noto Sans Arabic"/>
          <w:b w:val="0"/>
          <w:rtl w:val="1"/>
        </w:rPr>
        <w:t>في حال تطلب المتطلبات القانونية إنهاء خدمات الألعاب عبر الإنترنت ذات الصلة، سيتم التعامل مع أي امتيازات رقمية غير مستخدمة، أو عملات افتراضية، أو خدمات مدفوعة لم يتم الوفاء بها وفقاً للقوانين المعمول بها، والمتطلبات التنظيمية، وقواعد المنصة، وأي خطة لإنهاء الخدمة تم الإعلان عنها علناً في ذلك الوقت.</w:t>
      </w:r>
    </w:p>
    <w:p>
      <w:pPr>
        <w:pStyle w:val="Heading1"/>
        <w:keepLines w:val="0"/>
        <w:bidi w:val="1"/>
      </w:pPr>
      <w:r>
        <w:rPr>
          <w:rFonts w:ascii="Noto Sans" w:hAnsi="Noto Sans" w:eastAsia="Arial Unicode MS" w:cs="Noto Sans Arabic"/>
          <w:b w:val="0"/>
          <w:rtl w:val="1"/>
        </w:rPr>
        <w:t>16. تحديثات الشروط والنسخ التاريخية</w:t>
      </w:r>
    </w:p>
    <w:p>
      <w:pPr>
        <w:keepLines w:val="0"/>
        <w:bidi w:val="1"/>
      </w:pPr>
      <w:r>
        <w:rPr>
          <w:rFonts w:ascii="Noto Sans" w:hAnsi="Noto Sans" w:eastAsia="Arial Unicode MS" w:cs="Noto Sans Arabic"/>
          <w:b w:val="0"/>
          <w:rtl w:val="1"/>
        </w:rPr>
        <w:t>ستُعلن التغييرات الجوهرية بصورة بارزة مع توضيح الإصدار وتاريخ النفاذ. لا يسري هذا الإصدار V8، بعد نفاذه رسميًا، إلا على الطلبات الجديدة اللاحقة والإجراءات ذات الصلة؛ وتظل الطلبات القائمة مستندة إلى شروط المعاملة المعروضة بوضوح عند الشراء والقواعد المنطبقة قانونًا، ولا تُغيّر الشروط الجديدة الأسعار بأثر رجعي أو تحرم من الحقوق القانونية.</w:t>
      </w:r>
    </w:p>
    <w:p>
      <w:pPr>
        <w:keepLines w:val="0"/>
        <w:bidi w:val="1"/>
      </w:pPr>
      <w:r>
        <w:rPr>
          <w:rFonts w:ascii="Noto Sans" w:hAnsi="Noto Sans" w:eastAsia="Arial Unicode MS" w:cs="Noto Sans Arabic"/>
          <w:b w:val="0"/>
          <w:rtl w:val="1"/>
        </w:rPr>
        <w:t>الطلبات التي اكتملت بالفعل تخضع عادةً لصفحة المعاملة ووصف المنتج والقواعد المعمول بها وقت الشراء؛ لن تحرم النسخة الجديدة من هذه الشروط المستخدمين تلقائيًا من أي حقوق نظامية نشأت بالفعل.</w:t>
      </w:r>
    </w:p>
    <w:p>
      <w:pPr>
        <w:pStyle w:val="Heading1"/>
        <w:keepLines w:val="0"/>
        <w:bidi w:val="1"/>
      </w:pPr>
      <w:r>
        <w:rPr>
          <w:rFonts w:ascii="Noto Sans" w:hAnsi="Noto Sans" w:eastAsia="Arial Unicode MS" w:cs="Noto Sans Arabic"/>
          <w:b w:val="0"/>
          <w:rtl w:val="1"/>
        </w:rPr>
        <w:t>17. اتصل بنا وتسوية المنازعات</w:t>
      </w:r>
    </w:p>
    <w:p>
      <w:pPr>
        <w:keepLines w:val="0"/>
        <w:bidi w:val="1"/>
      </w:pPr>
      <w:r>
        <w:rPr>
          <w:rFonts w:ascii="Noto Sans" w:hAnsi="Noto Sans" w:eastAsia="Arial Unicode MS" w:cs="Noto Sans Arabic"/>
          <w:b w:val="0"/>
          <w:rtl w:val="1"/>
        </w:rPr>
        <w:t xml:space="preserve">الفواتير والدفع والاسترداد: </w:t>
      </w:r>
      <w:hyperlink r:id="rId14">
        <w:r>
          <w:rPr>
            <w:rFonts w:ascii="Noto Sans" w:hAnsi="Noto Sans" w:eastAsia="Arial Unicode MS"/>
            <w:b w:val="0"/>
          </w:rPr>
          <w:t xml:space="preserve">billing@dawnbloom.net</w:t>
        </w:r>
      </w:hyperlink>
      <w:r>
        <w:rPr>
          <w:rFonts w:ascii="Noto Sans" w:hAnsi="Noto Sans" w:eastAsia="Arial Unicode MS" w:cs="Noto Sans Arabic"/>
          <w:b w:val="0"/>
          <w:rtl w:val="1"/>
        </w:rPr>
        <w:t xml:space="preserve">؛ خدمة عملاء اللاعبين العامة: </w:t>
      </w:r>
      <w:hyperlink r:id="rId12">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الاستفسارات القانونية وحقوق النشر والخصوصية: </w:t>
      </w:r>
      <w:hyperlink r:id="rId15">
        <w:r>
          <w:rPr>
            <w:rFonts w:ascii="Noto Sans" w:hAnsi="Noto Sans" w:eastAsia="Arial Unicode MS"/>
            <w:b w:val="0"/>
          </w:rPr>
          <w:t xml:space="preserve">legal@dawnbloom.net</w:t>
        </w:r>
      </w:hyperlink>
    </w:p>
    <w:p>
      <w:pPr>
        <w:keepLines w:val="0"/>
        <w:bidi w:val="1"/>
      </w:pPr>
      <w:r>
        <w:rPr>
          <w:rFonts w:ascii="Noto Sans" w:hAnsi="Noto Sans" w:eastAsia="Arial Unicode MS"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p>
      <w:pPr>
        <w:keepLines w:val="0"/>
        <w:bidi w:val="1"/>
      </w:pPr>
      <w:r>
        <w:rPr>
          <w:rFonts w:ascii="Noto Sans" w:hAnsi="Noto Sans" w:eastAsia="Arial Unicode MS" w:cs="Noto Sans Arabic"/>
          <w:b w:val="0"/>
          <w:rtl w:val="1"/>
        </w:rPr>
        <w:t>يمكن للمستخدمين أولاً تقديم طلبات نزاع الطلب واسترداد الأموال من خلال خدمة العملاء. إذا فشلت المفاوضات في حل المشكلة، يمكن للمستخدمين لا يزال السعي للحصول على تعويض بموجب القانون المعمول به من وكالات حماية المستهلك، والمؤسسات المالية، والمنصة، وهيئات التحكيم أو الوساطة، أو المحاكم المختصة.</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بيع واسترداد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