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سياسة الخصوصية لـ DAWNBLOOM</w:t>
      </w:r>
    </w:p>
    <w:p>
      <w:pPr>
        <w:keepLines w:val="0"/>
        <w:bidi w:val="1"/>
      </w:pPr>
      <w:r>
        <w:rPr>
          <w:rFonts w:ascii="Noto Sans" w:hAnsi="Noto Sans" w:eastAsia="Noto Sans TC" w:cs="Noto Sans Arabic"/>
          <w:b w:val="0"/>
          <w:rtl w:val="1"/>
        </w:rPr>
        <w:t>العربية · V7</w:t>
      </w:r>
    </w:p>
    <w:p>
      <w:pPr>
        <w:keepLines w:val="0"/>
        <w:bidi w:val="1"/>
      </w:pPr>
      <w:r>
        <w:rPr>
          <w:rFonts w:ascii="Noto Sans" w:hAnsi="Noto Sans" w:eastAsia="Noto Sans TC" w:cs="Noto Sans Arabic"/>
          <w:b w:val="0"/>
          <w:rtl w:val="1"/>
        </w:rPr>
        <w:t>الإصدار: V7</w:t>
      </w:r>
    </w:p>
    <w:p>
      <w:pPr>
        <w:keepLines w:val="0"/>
        <w:bidi w:val="1"/>
      </w:pPr>
      <w:r>
        <w:rPr>
          <w:rFonts w:ascii="Noto Sans" w:hAnsi="Noto Sans" w:eastAsia="Noto Sans TC" w:cs="Noto Sans Arabic"/>
          <w:b w:val="0"/>
          <w:rtl w:val="1"/>
        </w:rPr>
        <w:t>التحديث: 9 أكتوبر 2026</w:t>
      </w:r>
    </w:p>
    <w:p>
      <w:pPr>
        <w:keepLines w:val="0"/>
        <w:bidi w:val="1"/>
      </w:pPr>
      <w:r>
        <w:rPr>
          <w:rFonts w:ascii="Noto Sans" w:hAnsi="Noto Sans" w:eastAsia="Noto Sans TC" w:cs="Noto Sans Arabic"/>
          <w:b w:val="0"/>
          <w:rtl w:val="1"/>
        </w:rPr>
        <w:t>تاريخ السريان: 9 أكتوبر 2026</w:t>
      </w:r>
    </w:p>
    <w:p>
      <w:pPr>
        <w:keepLines w:val="0"/>
        <w:bidi w:val="1"/>
      </w:pPr>
      <w:r>
        <w:rPr>
          <w:rFonts w:ascii="Noto Sans" w:hAnsi="Noto Sans" w:eastAsia="Noto Sans TC" w:cs="Noto Sans Arabic"/>
          <w:b w:val="0"/>
          <w:rtl w:val="1"/>
        </w:rPr>
        <w:t>النطاق: الموقع الإلكتروني، والحساب، واللعبة، والتطبيقات الستة، والمجتمع، ومركز اللاعب، والدعم.</w:t>
      </w:r>
    </w:p>
    <w:p>
      <w:pPr>
        <w:pStyle w:val="Heading1"/>
        <w:keepLines w:val="0"/>
        <w:bidi w:val="1"/>
      </w:pPr>
      <w:r>
        <w:rPr>
          <w:rFonts w:ascii="Noto Sans" w:hAnsi="Noto Sans" w:eastAsia="Noto Sans TC" w:cs="Noto Sans Arabic"/>
          <w:b w:val="0"/>
          <w:rtl w:val="1"/>
        </w:rPr>
        <w:t>معلومات النشر وملخص الخصوصية</w:t>
      </w:r>
    </w:p>
    <w:p>
      <w:pPr>
        <w:keepLines w:val="0"/>
        <w:bidi w:val="1"/>
      </w:pPr>
      <w:r>
        <w:rPr>
          <w:rFonts w:ascii="Noto Sans" w:hAnsi="Noto Sans" w:eastAsia="Noto Sans TC" w:cs="Noto Sans Arabic"/>
          <w:b w:val="0"/>
          <w:rtl w:val="1"/>
        </w:rPr>
        <w:t xml:space="preserve">المشغل ومتحكم المعلومات الشخصية: 上海追光智创文化传媒有限公司 (الاسم العام باللغة الإنجليزية: SHANGHAI LUMIREALM CREATIVE MEDIA CO., LTD.) الموقع الرسمي: </w:t>
      </w:r>
      <w:hyperlink r:id="rId11">
        <w:r>
          <w:rPr>
            <w:rFonts w:ascii="Noto Sans" w:hAnsi="Noto Sans" w:eastAsia="Noto Sans TC"/>
            <w:b w:val="0"/>
          </w:rPr>
          <w:t xml:space="preserve">https://dawnbloom.net.</w:t>
        </w:r>
      </w:hyperlink>
      <w:r>
        <w:rPr>
          <w:rFonts w:ascii="Noto Sans" w:hAnsi="Noto Sans" w:eastAsia="Noto Sans TC" w:cs="Noto Sans Arabic"/>
          <w:b w:val="0"/>
          <w:rtl w:val="1"/>
        </w:rPr>
        <w:t xml:space="preserve"> العنوان القانوني: الغرفة 218، المبنى 3، رقم 336 طريق تيانشياو، المنطقة الخاصة بلينغانغ، منطقة التجارة الحرة التجريبية الصينية (شنغهاي)، الصين (中国（上海）自由贸易试验区临港新片区天骄路336号3幢218室). الخصوصية والقانون: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الدعم العام: </w:t>
      </w:r>
      <w:hyperlink r:id="rId13">
        <w:r>
          <w:rPr>
            <w:rFonts w:ascii="Noto Sans" w:hAnsi="Noto Sans" w:eastAsia="Noto Sans TC"/>
            <w:b w:val="0"/>
          </w:rPr>
          <w:t xml:space="preserve">support@dawnbloom.net</w:t>
        </w:r>
      </w:hyperlink>
      <w:r>
        <w:rPr>
          <w:rFonts w:ascii="Noto Sans" w:hAnsi="Noto Sans" w:eastAsia="Noto Sans TC" w:cs="Noto Sans Arabic"/>
          <w:b w:val="0"/>
          <w:rtl w:val="1"/>
        </w:rPr>
        <w:t xml:space="preserve">؛ حوادث الأمان: </w:t>
      </w:r>
      <w:hyperlink r:id="rId14">
        <w:r>
          <w:rPr>
            <w:rFonts w:ascii="Noto Sans" w:hAnsi="Noto Sans" w:eastAsia="Noto Sans TC"/>
            <w:b w:val="0"/>
          </w:rPr>
          <w:t xml:space="preserve">security@dawnbloom.net</w:t>
        </w:r>
      </w:hyperlink>
      <w:r>
        <w:rPr>
          <w:rFonts w:ascii="Noto Sans" w:hAnsi="Noto Sans" w:eastAsia="Noto Sans TC" w:cs="Noto Sans Arabic"/>
          <w:b w:val="0"/>
          <w:rtl w:val="1"/>
        </w:rPr>
        <w:t xml:space="preserve">.</w:t>
      </w:r>
    </w:p>
    <w:p>
      <w:pPr>
        <w:pStyle w:val="ListBullet"/>
        <w:keepLines w:val="0"/>
        <w:bidi w:val="1"/>
      </w:pPr>
      <w:r>
        <w:rPr>
          <w:rFonts w:ascii="Noto Sans" w:hAnsi="Noto Sans" w:eastAsia="Noto Sans TC" w:cs="Noto Sans Arabic"/>
          <w:b w:val="0"/>
          <w:rtl w:val="1"/>
        </w:rPr>
        <w:t>تحتاج اللعبة عبر الإنترنت إلى معالجة الخادم للحساب والشخصيات والبيانات الاجتماعية والأصول وبيانات التشغيل الضرورية.</w:t>
      </w:r>
    </w:p>
    <w:p>
      <w:pPr>
        <w:pStyle w:val="ListBullet"/>
        <w:keepLines w:val="0"/>
        <w:bidi w:val="1"/>
      </w:pPr>
      <w:r>
        <w:rPr>
          <w:rFonts w:ascii="Noto Sans" w:hAnsi="Noto Sans" w:eastAsia="Noto Sans TC" w:cs="Noto Sans Arabic"/>
          <w:b w:val="0"/>
          <w:rtl w:val="1"/>
        </w:rPr>
        <w:t>يتم التعامل مع المحتوى الخاص الأساسي في المتصفح والبريد والتنزيل والأرشيف محليًا أولاً؛ يتعامل مزودو البريد والوجهات بشكل مستقل مع الاتصالات التي تطلبها.</w:t>
      </w:r>
    </w:p>
    <w:p>
      <w:pPr>
        <w:pStyle w:val="ListBullet"/>
        <w:keepLines w:val="0"/>
        <w:bidi w:val="1"/>
      </w:pPr>
      <w:r>
        <w:rPr>
          <w:rFonts w:ascii="Noto Sans" w:hAnsi="Noto Sans" w:eastAsia="Noto Sans TC" w:cs="Noto Sans Arabic"/>
          <w:b w:val="0"/>
          <w:rtl w:val="1"/>
        </w:rPr>
        <w:t>Light Sync اختياري ولا يغطي سوى الإعدادات والبيانات الوصفية التي يدعمها ذلك المنتج. لا تقدم الأخبار حاليًا Light Sync.</w:t>
      </w:r>
    </w:p>
    <w:p>
      <w:pPr>
        <w:pStyle w:val="ListBullet"/>
        <w:keepLines w:val="0"/>
        <w:bidi w:val="1"/>
      </w:pPr>
      <w:r>
        <w:rPr>
          <w:rFonts w:ascii="Noto Sans" w:hAnsi="Noto Sans" w:eastAsia="Noto Sans TC" w:cs="Noto Sans Arabic"/>
          <w:b w:val="0"/>
          <w:rtl w:val="1"/>
        </w:rPr>
        <w:t>لا يؤدي الحساب المشترك إلى تدفق المحتوى الخاص تلقائيًا بين المنتجات.</w:t>
      </w:r>
    </w:p>
    <w:p>
      <w:pPr>
        <w:pStyle w:val="ListBullet"/>
        <w:keepLines w:val="0"/>
        <w:bidi w:val="1"/>
      </w:pPr>
      <w:r>
        <w:rPr>
          <w:rFonts w:ascii="Noto Sans" w:hAnsi="Noto Sans" w:eastAsia="Noto Sans TC" w:cs="Noto Sans Arabic"/>
          <w:b w:val="0"/>
          <w:rtl w:val="1"/>
        </w:rPr>
        <w:t>لا نبيع المعلومات الشخصية ولا نبني ملفات تعريف إعلانية عبر المنتجات. يستخدم الموقع إحصاءات مجمعة مجهولة الهوية؛ وتتم معالجة سجلات الأمان الضرورية بشكل منفصل.</w:t>
      </w:r>
    </w:p>
    <w:p>
      <w:pPr>
        <w:pStyle w:val="ListBullet"/>
        <w:keepLines w:val="0"/>
        <w:bidi w:val="1"/>
      </w:pPr>
      <w:r>
        <w:rPr>
          <w:rFonts w:ascii="Noto Sans" w:hAnsi="Noto Sans" w:eastAsia="Noto Sans TC" w:cs="Noto Sans Arabic"/>
          <w:b w:val="0"/>
          <w:rtl w:val="1"/>
        </w:rPr>
        <w:t>لا يؤدي تسجيل الدخول إلى تحميل البريد الإلكتروني أو الملفات التي تم تنزيلها أو الأرشيفات تلقائيًا إلى DAWNBLOOM.</w:t>
      </w:r>
    </w:p>
    <w:p>
      <w:pPr>
        <w:pStyle w:val="ListBullet"/>
        <w:keepLines w:val="0"/>
        <w:bidi w:val="1"/>
      </w:pPr>
      <w:r>
        <w:rPr>
          <w:rFonts w:ascii="Noto Sans" w:hAnsi="Noto Sans" w:eastAsia="Noto Sans TC" w:cs="Noto Sans Arabic"/>
          <w:b w:val="0"/>
          <w:rtl w:val="1"/>
        </w:rPr>
        <w:t>تعامل مزودو الدفع مع بيانات الاعتماد الخاصة بالدفع. نحن نحفظ سجلات الطلبات والاسترداد والدعم اللازمة، وليس أرقام البطاقات الكاملة أو كلمات مرور الدفع.</w:t>
      </w:r>
    </w:p>
    <w:p>
      <w:pPr>
        <w:pStyle w:val="ListBullet"/>
        <w:keepLines w:val="0"/>
        <w:bidi w:val="1"/>
      </w:pPr>
      <w:r>
        <w:rPr>
          <w:rFonts w:ascii="Noto Sans" w:hAnsi="Noto Sans" w:eastAsia="Noto Sans TC" w:cs="Noto Sans Arabic"/>
          <w:b w:val="0"/>
          <w:rtl w:val="1"/>
        </w:rPr>
        <w:t>يمكنك إدارة حسابك والبيانات المتزامنة والمحلية وممارسة حقوق الخصوصية بموجب القانون المعمول به.</w:t>
      </w:r>
    </w:p>
    <w:p>
      <w:pPr>
        <w:pStyle w:val="Heading1"/>
        <w:keepLines w:val="0"/>
        <w:bidi w:val="1"/>
      </w:pPr>
      <w:r>
        <w:rPr>
          <w:rFonts w:ascii="Noto Sans" w:hAnsi="Noto Sans" w:eastAsia="Noto Sans TC" w:cs="Noto Sans Arabic"/>
          <w:b w:val="0"/>
          <w:rtl w:val="1"/>
        </w:rPr>
        <w:t>1. النطاق</w:t>
      </w:r>
    </w:p>
    <w:p>
      <w:pPr>
        <w:keepLines w:val="0"/>
        <w:bidi w:val="1"/>
      </w:pPr>
      <w:r>
        <w:rPr>
          <w:rFonts w:ascii="Noto Sans" w:hAnsi="Noto Sans" w:eastAsia="Noto Sans TC" w:cs="Noto Sans Arabic"/>
          <w:b w:val="0"/>
          <w:rtl w:val="1"/>
        </w:rPr>
        <w:t xml:space="preserve">تغطي هذه السياسة dawnbloom.net، والنطاقات الفرعية الرسمية للخدمات، وDAWNBLOOM Account، واللعبة، والتطبيقات الستة، وChasers’ Square، وSupport، وThe Fairy، وألعاب الموقع الإلكترونية الصغيرة ومركز اللاعب، بالإضافة إلى إدخالات إعادة توجيه اللغة الإقليمية dawnbloom.com.cn و dawnbloom.jp مع إدخالات www الخاصة بها. تستخدم الإدخالات الكورية الرسمية dawnbloom.kr و www.dawnbloom.kr إعادة توجيه HTTPS 301 إلى </w:t>
      </w:r>
      <w:hyperlink r:id="rId15">
        <w:r>
          <w:rPr>
            <w:rFonts w:ascii="Noto Sans" w:hAnsi="Noto Sans" w:eastAsia="Noto Sans TC"/>
            <w:b w:val="0"/>
          </w:rPr>
          <w:t xml:space="preserve">https://dawnbloom.net/kr/.</w:t>
        </w:r>
      </w:hyperlink>
      <w:r>
        <w:rPr>
          <w:rFonts w:ascii="Noto Sans" w:hAnsi="Noto Sans" w:eastAsia="Noto Sans TC" w:cs="Noto Sans Arabic"/>
          <w:b w:val="0"/>
          <w:rtl w:val="1"/>
        </w:rPr>
        <w:t xml:space="preserve"> قد تستغرق تغييرات DNS وقتًا للانتشار. تستخدم موقع الويب الموحد ولا تنشئ موقع ويب أو حساب أو قاعدة بيانات أو خادم لعبة كوري منفصل. كلا الإدخالين الإقليميين مفتوحان ويستخدمان إعادة توجيه HTTPS 301 من Cloudflare إلى مسارات الموقع الرئيسي الصينية واليابانية على التوالي. لا تنشئ الإدخالات الإقليمية حسابات أو قواعد بيانات أو متحكمين في المعلومات الشخصية منفصلة ولا تهاجر بيانات اللاعبين. تظل إدخالات حماية العلامة التجارية المدرجة في إشعار مكافحة الاحتيال. لا تزال طلبات إعادة التوجيه تتضمن عناوين IP والعناوين والبيانات اللازمة للاتصال؛ تحتوي أيضًا استجابات Cloudflare لكلا الإدخالين على تكوين الإبلاغ عن أخطاء الشبكة. لذلك لا تؤدي إعادة التوجيه إلى إنشاء غياب المعالجة. تتطلب سجلات الخدمات الطرفية المحددة وإعدادات الأمان والإبقاء التحقق مقابل تكوين الخدمة الفعلي، ولا تدعي هذه السياسة عدم وجود معالجة.</w:t>
      </w:r>
    </w:p>
    <w:p>
      <w:pPr>
        <w:keepLines w:val="0"/>
        <w:bidi w:val="1"/>
      </w:pPr>
      <w:r>
        <w:rPr>
          <w:rFonts w:ascii="Noto Sans" w:hAnsi="Noto Sans" w:eastAsia="Noto Sans TC" w:cs="Noto Sans Arabic"/>
          <w:b w:val="0"/>
          <w:rtl w:val="1"/>
        </w:rPr>
        <w:t>تتبع الميزات الفعلية والمنصات والتوافر صفحات المنتجات الرسمية وإعلانات الإصدار. تصف هذه السياسة الوظائف المقدمة وحدود البيانات الخاصة بها؛ الخطة ليست خدمة متاحة. المواقع الخارجية ومزودو البريد ومصادر الأخبار والمتاجر ومنصات الدفع تعمل بشكل مستقل وتنطبق عليها أيضًا قواعد الخصوصية الخاصة بها.</w:t>
      </w:r>
    </w:p>
    <w:p>
      <w:pPr>
        <w:pStyle w:val="Heading1"/>
        <w:keepLines w:val="0"/>
        <w:bidi w:val="1"/>
      </w:pPr>
      <w:r>
        <w:rPr>
          <w:rFonts w:ascii="Noto Sans" w:hAnsi="Noto Sans" w:eastAsia="Noto Sans TC" w:cs="Noto Sans Arabic"/>
          <w:b w:val="0"/>
          <w:rtl w:val="1"/>
        </w:rPr>
        <w:t>2. مبادئ الخصوصية والأهداف والحدود بين المنتجات</w:t>
      </w:r>
    </w:p>
    <w:p>
      <w:pPr>
        <w:keepLines w:val="0"/>
        <w:bidi w:val="1"/>
      </w:pPr>
      <w:r>
        <w:rPr>
          <w:rFonts w:ascii="Noto Sans" w:hAnsi="Noto Sans" w:eastAsia="Noto Sans TC" w:cs="Noto Sans Arabic"/>
          <w:b w:val="0"/>
          <w:rtl w:val="1"/>
        </w:rPr>
        <w:t>نعالج المعلومات لأغراض محددة وضمن النطاق الأدنى الضروري. لا يعني العمل المحلي أولاً أن جميع خدمات DAWNBLOOM غير متصلة بالإنترنت: الحساب، والألعاب عبر الإنترنت، والمجتمع العام، والطلبات، وLight Sync، والدعم اللازم تتطلب خوادم. ولا يمتد ذلك ليشمل جمع الملفات المحلية أو المحتوى الخاص. لا يسمح الحساب المشترك للعبة بقراءة البريد، أو لقراءة البريد لتصفح التاريخ، أو لـ News بقراءة صناديق بريد جهات خارجية، أو لـ Download بقراءة دردشة اللعبة. يقوم فتح ملف أو مشاركته أو تسليم منتج تبادره بمعالجة ما تحتاجه تلك الإجراء فقط.</w:t>
      </w:r>
    </w:p>
    <w:p>
      <w:pPr>
        <w:keepLines w:val="0"/>
        <w:bidi w:val="1"/>
      </w:pPr>
      <w:r>
        <w:rPr>
          <w:rFonts w:ascii="Noto Sans" w:hAnsi="Noto Sans" w:eastAsia="Noto Sans TC" w:cs="Noto Sans Arabic"/>
          <w:b w:val="0"/>
          <w:rtl w:val="1"/>
        </w:rPr>
        <w:t>تشمل الأغراض الوظائف المطلوبة والمصادقة والاستعادة ومزامنة الضوء والتفاعل في الألعاب وتسوية الأصول وتوصيل الطلبات والدعم والأمن ومنع سوء الاستخدام واستكشاف الأخطاء وإصلاحها وإحصائيات الخدمة المجهولة والالتزامات القانونية. اعتمادًا على الموقف، يعتمد المعالجة على ضرورة الخدمة أو الواجبات القانونية أو الحماية المشروعة للأمن والحقوق المشروعة أو موافقتك. تتم الموافقة المنفصلة والحماية الخاصة والإجراءات الأخرى المطلوبة حيثما ينطبق.</w:t>
      </w:r>
    </w:p>
    <w:p>
      <w:pPr>
        <w:keepLines w:val="0"/>
        <w:bidi w:val="1"/>
      </w:pPr>
      <w:r>
        <w:rPr>
          <w:rFonts w:ascii="Noto Sans" w:hAnsi="Noto Sans" w:eastAsia="Noto Sans TC" w:cs="Noto Sans Arabic"/>
          <w:b w:val="0"/>
          <w:rtl w:val="1"/>
        </w:rPr>
        <w:t>لا يتطلب الاستخدام العادي للحسابات والمنتجات عادةً وثائق هوية حكومية. لعملياتنا الخاصة، لا نجمع بشكل افتراضي بيانات GPS الدقيقة، أو جهات الاتصال، أو الصحة، أو البيانات البيومترية، أو أرقام البطاقات الكاملة، أو كلمات مرور الدفع، أو معرفات الإعلانات، أو بصمات الأجهزة الدائمة غير الضرورية، أو محتويات الملفات الخاصة. حيث يكون ذلك ضروريًا حقًا بموجب القانون، لاسترداد الأموال للقاصر، أو حل النزاع، أو الاستعادة عالية المخاطر، قد نطلب قانونًا إثباتات محدودة بأغراض وصول محدودة. يرجى تشويه المعلومات غير ذات الصلة.</w:t>
      </w:r>
    </w:p>
    <w:p>
      <w:pPr>
        <w:pStyle w:val="Heading1"/>
        <w:keepLines w:val="0"/>
        <w:bidi w:val="1"/>
      </w:pPr>
      <w:r>
        <w:rPr>
          <w:rFonts w:ascii="Noto Sans" w:hAnsi="Noto Sans" w:eastAsia="Noto Sans TC" w:cs="Noto Sans Arabic"/>
          <w:b w:val="0"/>
          <w:rtl w:val="1"/>
        </w:rPr>
        <w:t>3. فئات المعلومات والمواقع الأساسية</w:t>
      </w:r>
    </w:p>
    <w:p>
      <w:pPr>
        <w:keepLines w:val="0"/>
        <w:bidi w:val="1"/>
      </w:pPr>
      <w:r>
        <w:rPr>
          <w:rFonts w:ascii="Noto Sans" w:hAnsi="Noto Sans" w:eastAsia="Noto Sans TC" w:cs="Noto Sans Arabic"/>
          <w:b w:val="0"/>
          <w:rtl w:val="1"/>
        </w:rPr>
        <w:t>الحساب والأمان: اسم الحساب والبريد الإلكتروني وتجزئة كلمات المرور والمنطقة واللغة وسجلات التحقق والموافقة والجلسات والأجهزة الموثوقة وحالة العوامل المتعددة وسجلات تسجيل الدخول أو الاستعادة اللازمة يتم معالجتها أساسًا بواسطة خدمات الحساب. الألعاب والمجتمع: الشخصيات والأصول والتفاعلات والمحتوى العام والتعديل وحالة التشغيل اللازمة يتم معالجتها بواسطة الخدمات عبر الإنترنت ذات الصلة.</w:t>
      </w:r>
    </w:p>
    <w:p>
      <w:pPr>
        <w:keepLines w:val="0"/>
        <w:bidi w:val="1"/>
      </w:pPr>
      <w:r>
        <w:rPr>
          <w:rFonts w:ascii="Noto Sans" w:hAnsi="Noto Sans" w:eastAsia="Noto Sans TC" w:cs="Noto Sans Arabic"/>
          <w:b w:val="0"/>
          <w:rtl w:val="1"/>
        </w:rPr>
        <w:t>المحتوى الخاص المحلي: بيانات المتصفح والموقع، وملفات البريد المؤقتة ومعلومات اعتماد المزود، والملفات التي تم تنزيلها والجزئية، والأرشيف، والمحتوى المستخرج والمسارات المحلية يتم معالجتها أساسًا بواسطة الجهاز ومصدر أو مزود الذي اخترته. يعالج Light Sync الإعدادات والبيانات الوصفية المسموح بها عند التمكين. تشمل الطلبات والدعم لقطات الطلبات وحالة الاسترداد ومعرفات الطلبات وشرحك والأدلة اللازمة في خدمات الدعم المحدودة. تحتوي الإحصائيات المجهولة وسجلات الأمن على مجالات وأغراض وفترات احتفاظ مختلفة، كما هو موضح في الأقسام 15 و19 و20.</w:t>
      </w:r>
    </w:p>
    <w:p>
      <w:pPr>
        <w:pStyle w:val="Heading1"/>
        <w:keepLines w:val="0"/>
        <w:bidi w:val="1"/>
      </w:pPr>
      <w:r>
        <w:rPr>
          <w:rFonts w:ascii="Noto Sans" w:hAnsi="Noto Sans" w:eastAsia="Noto Sans TC" w:cs="Noto Sans Arabic"/>
          <w:b w:val="0"/>
          <w:rtl w:val="1"/>
        </w:rPr>
        <w:t>4. حساب DAWNBLOOM والأمان</w:t>
      </w:r>
    </w:p>
    <w:p>
      <w:pPr>
        <w:keepLines w:val="0"/>
        <w:bidi w:val="1"/>
      </w:pPr>
      <w:r>
        <w:rPr>
          <w:rFonts w:ascii="Noto Sans" w:hAnsi="Noto Sans" w:eastAsia="Noto Sans TC" w:cs="Noto Sans Arabic"/>
          <w:b w:val="0"/>
          <w:rtl w:val="1"/>
        </w:rPr>
        <w:t>تتطلب عملية التسجيل عادةً اسم حساب وكلمة مرور وتأكيدًا لها وعنوان بريد إلكتروني والمنطقة القانونية التي تختارها والخيارات السياسية المطلوبة؛ ولا يُطلب حاليًا رقم هاتف. ولا يستبدل لغة الواجهة أو اقتراح قائم على عنوان IP اختيارك للمنطقة القانونية. تستخدم كلمات المرور تجزئات غير قابلة للعكس مملحة، وليس تخزين النصوص العادية. قد تعالج عمليات الأمان والاسترداد كميات محدودة من التجزئات والروابط التاريخية، والتحقق عبر البريد الإلكتروني، ومعرفات الأجهزة والجلسات، وربط DAWNBLOOM Token، والمصادقة متعددة العوامل، وفك الربط الطارئ، ومواقع تسجيل الدخول على مستوى الدولة/المنطقة والمدينة، وتسجيلات الدخول الشاذة، والتدقيقات اللازمة. ولا تُستخدم هذه البيانات لإنشاء ملفات تعريف إعلانية؛ كما أن مواقع المستوى الحضري ليست إحداثيات GPS دقيقة.</w:t>
      </w:r>
    </w:p>
    <w:p>
      <w:pPr>
        <w:keepLines w:val="0"/>
        <w:bidi w:val="1"/>
      </w:pPr>
      <w:r>
        <w:rPr>
          <w:rFonts w:ascii="Noto Sans" w:hAnsi="Noto Sans" w:eastAsia="Noto Sans TC" w:cs="Noto Sans Arabic"/>
          <w:b w:val="0"/>
          <w:rtl w:val="1"/>
        </w:rPr>
        <w:t>تتطلب حسابات الألعاب والخدمات المتعلقة بها أن يكون المستخدمون في سن 18 عامًا أو أكبر. خارج البر الرئيسي للصين، يعتمد التسجيل على اختيار نطاق عمري نشط، دون الحاجة إلى تاريخ ميلاد كامل أو تاريخ ميلاد مفبرك. عند تقديم التسجيل والكفاءة العمرية للبر الرئيسي للصين، يتم تشفير الأسماء وتواريخ الميلاد المرسلة ومعالجتها داخل الصين؛ وتتلقى طوكيو فقط مرجع السجل المحلي ونتج الأهلية للبالغين وسجلات التأكيد، وليس الحقول الأصلية. إن الحساب المستند إلى المعلومات المقدمة ليس التحقق من الهوية عبر قواعد بيانات الحكومة. يتبع توفر التسجيل الإقليمي خدمة الحساب في ذلك الوقت. لا تتطلب الوظائف الأساسية للتطبيق الخالية من الحسابات بذلك بيانات عمر الألعاب.</w:t>
      </w:r>
    </w:p>
    <w:p>
      <w:pPr>
        <w:pStyle w:val="Heading1"/>
        <w:keepLines w:val="0"/>
        <w:bidi w:val="1"/>
      </w:pPr>
      <w:r>
        <w:rPr>
          <w:rFonts w:ascii="Noto Sans" w:hAnsi="Noto Sans" w:eastAsia="Noto Sans TC" w:cs="Noto Sans Arabic"/>
          <w:b w:val="0"/>
          <w:rtl w:val="1"/>
        </w:rPr>
        <w:t>5. مزامنة الضوء الاختيارية وحدود المنتجات</w:t>
      </w:r>
    </w:p>
    <w:p>
      <w:pPr>
        <w:keepLines w:val="0"/>
        <w:bidi w:val="1"/>
      </w:pPr>
      <w:r>
        <w:rPr>
          <w:rFonts w:ascii="Noto Sans" w:hAnsi="Noto Sans" w:eastAsia="Noto Sans TC" w:cs="Noto Sans Arabic"/>
          <w:b w:val="0"/>
          <w:rtl w:val="1"/>
        </w:rPr>
        <w:t>Light Sync هي مزامنة الضوء التي تفعّلها لمنتج معين. وهي تتعامل مع الإعدادات المدعومة من قبل هذا المنتج والبيانات الوصفية المحدودة، وليس التخزين السحابي أو البريد أو سجل التصفح أو ملفات التنزيل أو مستودعات الأرشيف. لا تتطلب الوظائف الأساسية للمتصفح والبريد والتنزيل والأرشيف وجود حساب DAWNBLOOM Account؛ بينما تتطلب وظائف الحساب والألعاب وأمان الحساب نفسها المصادقة. يتم فصل بيانات المنتج حسب الوظيفة. تسجيل الدخول إلى منتج واحد لا يخوّل منتجات أخرى لقراءة المحتوى الخاص.</w:t>
      </w:r>
    </w:p>
    <w:p>
      <w:pPr>
        <w:keepLines w:val="0"/>
        <w:bidi w:val="1"/>
      </w:pPr>
      <w:r>
        <w:rPr>
          <w:rFonts w:ascii="Noto Sans" w:hAnsi="Noto Sans" w:eastAsia="Noto Sans TC" w:cs="Noto Sans Arabic"/>
          <w:b w:val="0"/>
          <w:rtl w:val="1"/>
        </w:rPr>
        <w:t>إيقاف مزامنة Turning Light يوقف المزامنة المستقبلية؛ ولا يؤدي ذلك إلى حذف البيانات الموجودة في السحابة أو محلياً تلقائياً. يوفر البريد حالياً تحكماً في الحذف عبر مزامنة السحابة يحذف إعدادات الضوء ويوقف المزامنة مع الاحتفاظ بحسابات البريد المحلية والرسائل والإعدادات ومعلومات الاعتماد. استخدم تحكماً مماثلاً في منتج آخر فقط حيث يكون متاحاً فعلياً؛ وإلا قدم طلب خصوصية وفقاً للقسم 22. تسجيل الخروج يختلف عن الحذف: يحتفظ البريد بالاتصالات من جهات خارجية والمخازن المؤقتة المحلية، ويحتفظ التنزيل والأرشيف بالملفات المحلية، وتتبع بيانات المتصفح الضوابط المحلية. يعالج الإغلاق النهائي للحساب البيانات السحابية المرتبطة وفقاً للقسم 21؛ ولا يحذف ملفات الجهاز أو بيانات مزود الجهات الخارجية.</w:t>
      </w:r>
    </w:p>
    <w:p>
      <w:pPr>
        <w:pStyle w:val="Heading1"/>
        <w:keepLines w:val="0"/>
        <w:bidi w:val="1"/>
      </w:pPr>
      <w:r>
        <w:rPr>
          <w:rFonts w:ascii="Noto Sans" w:hAnsi="Noto Sans" w:eastAsia="Noto Sans TC" w:cs="Noto Sans Arabic"/>
          <w:b w:val="0"/>
          <w:rtl w:val="1"/>
        </w:rPr>
        <w:t>6. اللعبة عبر الإنترنت وساحة المستكشفين</w:t>
      </w:r>
    </w:p>
    <w:p>
      <w:pPr>
        <w:keepLines w:val="0"/>
        <w:bidi w:val="1"/>
      </w:pPr>
      <w:r>
        <w:rPr>
          <w:rFonts w:ascii="Noto Sans" w:hAnsi="Noto Sans" w:eastAsia="Noto Sans TC" w:cs="Noto Sans Arabic"/>
          <w:b w:val="0"/>
          <w:rtl w:val="1"/>
        </w:rPr>
        <w:t>تتطلب لعبة DAWNBLOOM عبر الإنترنت معالجة الخوادم للحسابات والشخصيات والمستويات والمخزون والمعدات والحيوانات الشبحية والمهام والفعاليات الحالية وحالة القتال اللازمة ومهارات العمل والأصدقاء والفرق والعائلات والزواج والدردشة ورسائل المراسلة والتجارة والاقتصاد والترتيب وروابط الطلبات وسجلات الأمان. قد تكون أسماء الشخصيات وتفاصيلها العامة ودردشتها ومعلومات المعاملات مرئية للاعبين المتفاعلين. يتم توزيع معلومات المتحف العام عبر شبكة توصيل محتوى؛ ولا يؤدي عرضها إلى تحميل محتوى خاص من التطبيقات الأخرى.</w:t>
      </w:r>
    </w:p>
    <w:p>
      <w:pPr>
        <w:keepLines w:val="0"/>
        <w:bidi w:val="1"/>
      </w:pPr>
      <w:r>
        <w:rPr>
          <w:rFonts w:ascii="Noto Sans" w:hAnsi="Noto Sans" w:eastAsia="Noto Sans TC" w:cs="Noto Sans Arabic"/>
          <w:b w:val="0"/>
          <w:rtl w:val="1"/>
        </w:rPr>
        <w:t>يتم الاحتفاظ بالدردشة الحقيقية العادية لمدة 7 أيام افتراضياً. قد يتم الاحتفاظ بالأدلة الضرورية مباشرة لحوادث الأمان والتقارير والنزاعات أو الواجبات القانونية لفترة أطول في النطاق الأدنى الضروري. قد يكون للبريد المرئي لسجلات تسليم العناصر/العملات فترات مختلفة. تدعم تدفقات الأصول تحقيقات السرقة والتكرار والمعاملات غير الطبيعية واستغلال الأخطاء والاحتيال والاسترداد المسيء، وليس التسويق. الترجمة التلقائية لدردشة الألعاب غير مفعّلة رسمياً؛ قبل تفعيلها سنكشف المزود والنص المطلوب والنقل الدولي ونكمل الإشعار والموافقة المعمول بها.</w:t>
      </w:r>
    </w:p>
    <w:p>
      <w:pPr>
        <w:keepLines w:val="0"/>
        <w:bidi w:val="1"/>
      </w:pPr>
      <w:r>
        <w:rPr>
          <w:rFonts w:ascii="Noto Sans" w:hAnsi="Noto Sans" w:eastAsia="Noto Sans TC" w:cs="Noto Sans Arabic"/>
          <w:b w:val="0"/>
          <w:rtl w:val="1"/>
        </w:rPr>
        <w:t>تعالج ساحة المستكشفين المنشورات والردود وأسماء المستخدمين أو معلومات الشخصيات العامة والبلاغات والرقابة وسجلات أمن المجتمع. يمكن للآخرين عرض أو نسخ أو مشاركة المحتوى العام؛ تجنب نشر تفاصيل خاصة غير ضرورية. يعالج دليل Dawnbloom سؤالك والسياق اللازم عندما تطلب المساعدة. قد تصبح تفاصيل الحساب أو التفاصيل الخاصة التي تدخلها جزءاً من هذا الطلب. لا يمنحه ذلك حق الوصول إلى ملفات التطبيقات الأخرى أو البريد أو سجلات التصفح.</w:t>
      </w:r>
    </w:p>
    <w:p>
      <w:pPr>
        <w:pStyle w:val="Heading1"/>
        <w:keepLines w:val="0"/>
        <w:bidi w:val="1"/>
      </w:pPr>
      <w:r>
        <w:rPr>
          <w:rFonts w:ascii="Noto Sans" w:hAnsi="Noto Sans" w:eastAsia="Noto Sans TC" w:cs="Noto Sans Arabic"/>
          <w:b w:val="0"/>
          <w:rtl w:val="1"/>
        </w:rPr>
        <w:t>7. DAWNBLOOM Browser</w:t>
      </w:r>
    </w:p>
    <w:p>
      <w:pPr>
        <w:keepLines w:val="0"/>
        <w:bidi w:val="1"/>
      </w:pPr>
      <w:r>
        <w:rPr>
          <w:rFonts w:ascii="Noto Sans" w:hAnsi="Noto Sans" w:eastAsia="Noto Sans TC" w:cs="Noto Sans Arabic"/>
          <w:b w:val="0"/>
          <w:rtl w:val="1"/>
        </w:rPr>
        <w:t>لا يحتاج التصفح الأساسي إلى حساب. يتم التعامل مع السجل والتبويبات وملفات تعريف الارتباط وكلمات المرور ومحتوى الصفحة وسجل البحث والجلسات الخاصة وتخزين مواقع الويب المحلي والملفات التي تم تنزيلها افتراضيًا على الجهاز ويتم استبعادها من Light Sync. تدعم المزامنة الاختيارية الحالية العلامات المرجعية وإعدادات محدودة للمنصات الصادرة مثل السمة ومحرك البحث وتفضيلات حظر الإعلانات. قد تتضمن العلامات المرجعية العنوان وعنوان URL والمجلد والترتيب ووقت التعديل. تختلف الإعدادات المتاحة حسب النظام الأساسي وتتبع خيارات المزامنة للإصدار الفعلي؛ هذا ليس مزامنة كاملة لبيانات التصفح.</w:t>
      </w:r>
    </w:p>
    <w:p>
      <w:pPr>
        <w:keepLines w:val="0"/>
        <w:bidi w:val="1"/>
      </w:pPr>
      <w:r>
        <w:rPr>
          <w:rFonts w:ascii="Noto Sans" w:hAnsi="Noto Sans" w:eastAsia="Noto Sans TC" w:cs="Noto Sans Arabic"/>
          <w:b w:val="0"/>
          <w:rtl w:val="1"/>
        </w:rPr>
        <w:t>فتح صفحة أو بحث يربط جهازك مباشرة بالموقع أو مزود البحث المختار، والذي قد يتلقى عنوان IP والاستعلام وملفات تعريف الارتباط وبيانات الجهاز الضرورية. أذونات المواقع التي تمنحها يتم التحكم فيها بواسطة نظام التشغيل والمتصفح. يتم استبعاد بيانات الجلسة الخاصة من التاريخ العادي ويتم مسحها ضمن إمكانيات المتصفح/نظام التشغيل؛ وهذا لا يضمن عدم الكشف عن الهوية أمام المواقع أو مزودي الشبكة أو نظام التشغيل. يستخدم ترجمة أندرويد التي يبدأها المستخدم مكتبة Google ML Kit على الجهاز لنص الصفحة والإخراج، وتنزيل النماذج عند الحاجة. قد تتعامل أدوات SDK التابعة لشركة Google بشكل مستقل مع البيانات الوصفية اللازمة للجهاز والتطبيق والنموذج واللغة والأداء والأخطاء؛ وهذا لا يعني أن نص الصفحة يتم تحميله للترجمة.</w:t>
      </w:r>
    </w:p>
    <w:p>
      <w:pPr>
        <w:pStyle w:val="Heading1"/>
        <w:keepLines w:val="0"/>
        <w:bidi w:val="1"/>
      </w:pPr>
      <w:r>
        <w:rPr>
          <w:rFonts w:ascii="Noto Sans" w:hAnsi="Noto Sans" w:eastAsia="Noto Sans TC" w:cs="Noto Sans Arabic"/>
          <w:b w:val="0"/>
          <w:rtl w:val="1"/>
        </w:rPr>
        <w:t>8. DAWNBLOOM News</w:t>
      </w:r>
    </w:p>
    <w:p>
      <w:pPr>
        <w:keepLines w:val="0"/>
        <w:bidi w:val="1"/>
      </w:pPr>
      <w:r>
        <w:rPr>
          <w:rFonts w:ascii="Noto Sans" w:hAnsi="Noto Sans" w:eastAsia="Noto Sans TC" w:cs="Noto Sans Arabic"/>
          <w:b w:val="0"/>
          <w:rtl w:val="1"/>
        </w:rPr>
        <w:t>تعتبر News قارئ أخبار عام عالمي موحد. نتعامل مع العناوين والمقتطفات والمصادر والمؤلفين والطوابع الزمنية والصور وروابط URLs الأصلية والفئات والبيانات الوصفية الضرورية من مصادر طرف ثالث عامة، ونوزع القوائم عبر خدمات توصيل المحتوى. تحدث القراءة والعناصر المحفوظة والتفضيلات والتوصيات المحلية واستخراج Reader المدعوم بشكل أساسي على الجهاز. لا يتم تحميل سجلات القراءة الكاملة أو مسارات المقالات واحدة تلو الأخرى أو سجلات البحث الكاملة أو نسخ المقالات الخاصة أو بيانات اعتماد حسابات المصادر افتراضياً. نحن لا نحافظ على مقالات الطرف الثالث كاملة كنسخ سحابية خاصة بك. Light Sync غير متاح حالياً؛ ومزامنة العناصر المحفوظة أو التفضيلات المخطط لها ليست معالجة حالية.</w:t>
      </w:r>
    </w:p>
    <w:p>
      <w:pPr>
        <w:keepLines w:val="0"/>
        <w:bidi w:val="1"/>
      </w:pPr>
      <w:r>
        <w:rPr>
          <w:rFonts w:ascii="Noto Sans" w:hAnsi="Noto Sans" w:eastAsia="Noto Sans TC" w:cs="Noto Sans Arabic"/>
          <w:b w:val="0"/>
          <w:rtl w:val="1"/>
        </w:rPr>
        <w:t>قد يسمح فتح مقال أصلي أو صورة المصدر بمعالجة ذلك المصدر لعنوان IP وملفات تعريف الارتباط وتفاصيل الجهاز وسجلات الوصول وفقًا لسياسته؛ ولا تحل هذه السياسة محلها. قد تقوم News بحساب عمليات تشغيل وفتح واجهات القراءة أو البحث محليًا دون محتوى. مفاتيح رفع إحصائيات التطبيق مغلقة افتراضيًا في الإصدارات الرسمية؛ ولا يؤدي واجهة الخدمة المحجوزة إلى إنشاء مسارات قراءة مرفوعة. لا تزال طلبات الموقع الإلكتروني والتغذية والنموذج وتنزيلات البرامج تنشئ طلبات شبكة عادية وتسجيلات أمان ضرورية.</w:t>
      </w:r>
    </w:p>
    <w:p>
      <w:pPr>
        <w:pStyle w:val="Heading1"/>
        <w:keepLines w:val="0"/>
        <w:bidi w:val="1"/>
      </w:pPr>
      <w:r>
        <w:rPr>
          <w:rFonts w:ascii="Noto Sans" w:hAnsi="Noto Sans" w:eastAsia="Noto Sans TC" w:cs="Noto Sans Arabic"/>
          <w:b w:val="0"/>
          <w:rtl w:val="1"/>
        </w:rPr>
        <w:t>9. DAWNBLOOM Mail</w:t>
      </w:r>
    </w:p>
    <w:p>
      <w:pPr>
        <w:keepLines w:val="0"/>
        <w:bidi w:val="1"/>
      </w:pPr>
      <w:r>
        <w:rPr>
          <w:rFonts w:ascii="Noto Sans" w:hAnsi="Noto Sans" w:eastAsia="Noto Sans TC" w:cs="Noto Sans Arabic"/>
          <w:b w:val="0"/>
          <w:rtl w:val="1"/>
        </w:rPr>
        <w:t>البريد هو عميل من طرف ثالث مع اتصالات مزود مباشرة. تنتقل الرسائل بشكل أساسي بين جهازك والمزود المختار؛ قد يؤدي فتح أو العودة إلى المقدمة إلى التحقق المباشر من البريد الجديد. لا تقوم DAWNBLOOM باستعلام صندوق بريدك من طوكيو ولا تستخدم خوادمها كمستودعات لنصوص الرسائل أو المرفقات أو الرسائل الكاملة أو الفهارس أو عمليات البحث أو كلمات مرور البريد أو بيانات اعتماد تفويض المزود. يتم تشفير التخزين المؤقت والمسودات محليًا. تستخدم كلمات مرور المزود ورموز التفويض وكلمات المرور الخاصة بالتطبيق وبيانات اعتماد الوصول/التجديد OAuth تخزين الجهاز الآمن وهي مستبعدة من Light Sync. تعتمد طرق الاتصال على المزود والمنصة الصادرة المدعومة.</w:t>
      </w:r>
    </w:p>
    <w:p>
      <w:pPr>
        <w:keepLines w:val="0"/>
        <w:bidi w:val="1"/>
      </w:pPr>
      <w:r>
        <w:rPr>
          <w:rFonts w:ascii="Noto Sans" w:hAnsi="Noto Sans" w:eastAsia="Noto Sans TC" w:cs="Noto Sans Arabic"/>
          <w:b w:val="0"/>
          <w:rtl w:val="1"/>
        </w:rPr>
        <w:t>يمكن أن يشمل Light Sync الاختياري حاليًا السمة واللغة والتخطيط وعرض الأعمدة والخط والكثافة وإيماءات السحب وتفضيلات الإشعارات والتوقيع والقواعد الخفيفة والمرسل الافتراضي والمجلدات المثبتة وتلميحات الحسابات المقنعة والأسماء المعروضة والألوان والترتيب. يمكن أن تحتوي التواقيع والقواعد على نص محدود تدخله؛ وهذا ليس مزامنة نصوص الرسائل. يستعيد الجهاز الجديد الإعدادات الخفيفة وتلميحات الحساب ويجب عليه إعادة تفويض أو ربط المزود. تستخدم الإشعارات واختيار المرفقات والملفات المحلية فقط الأذونات اللازمة للوظيفة الفعلية، وليس جهات الاتصال أو الموقع الدقيق. لا تحتوي إحصائيات الاستخدام المحلية على رسائل أو محتوى بحث؛ وتم تعطيل تحميل إحصائيات التطبيق الرسمي حاليًا.</w:t>
      </w:r>
    </w:p>
    <w:p>
      <w:pPr>
        <w:pStyle w:val="Heading1"/>
        <w:keepLines w:val="0"/>
        <w:bidi w:val="1"/>
      </w:pPr>
      <w:r>
        <w:rPr>
          <w:rFonts w:ascii="Noto Sans" w:hAnsi="Noto Sans" w:eastAsia="Noto Sans TC" w:cs="Noto Sans Arabic"/>
          <w:b w:val="0"/>
          <w:rtl w:val="1"/>
        </w:rPr>
        <w:t>10. DAWNBLOOM Download ومهام عبر الأجهزة</w:t>
      </w:r>
    </w:p>
    <w:p>
      <w:pPr>
        <w:keepLines w:val="0"/>
        <w:bidi w:val="1"/>
      </w:pPr>
      <w:r>
        <w:rPr>
          <w:rFonts w:ascii="Noto Sans" w:hAnsi="Noto Sans" w:eastAsia="Noto Sans TC" w:cs="Noto Sans Arabic"/>
          <w:b w:val="0"/>
          <w:rtl w:val="1"/>
        </w:rPr>
        <w:t>التحميل الأساسي لا يحتاج إلى حساب؛ تنتقل الملفات مباشرة من المصدر إلى الجهاز، دون وسيط ملفات DAWNBLOOM. تبقى المهام والملفات المكتملة والجزئية والأجزاء ومسارات الحفظ الفعلية محلية. تدعم الإصدارات الصادرة حسابًا اختياريًا ومزامنة Light Sync للموضوع واللغة والتخطيط واختيار الدليل المنطقي والتزامن وتفضيلات الإشعارات. الدليل المنطقي ليس مسار الجهاز الفعلي. إذا قمت بتمكين المهام عبر الأجهزة بشكل منفصل، فقد تتضمن المزامنة معرف المهمة والبروتوكول واسم العرض ومعرف المصدر العام الآمن والحجم وأوقات الإنشاء/التعديل وملخص الحالة. قد يكشف الاسم أو المصدر عما تقوم بتنزيله؛ اختر مشاركة المهام وفقًا لذلك.</w:t>
      </w:r>
    </w:p>
    <w:p>
      <w:pPr>
        <w:keepLines w:val="0"/>
        <w:bidi w:val="1"/>
      </w:pPr>
      <w:r>
        <w:rPr>
          <w:rFonts w:ascii="Noto Sans" w:hAnsi="Noto Sans" w:eastAsia="Noto Sans TC" w:cs="Noto Sans Arabic"/>
          <w:b w:val="0"/>
          <w:rtl w:val="1"/>
        </w:rPr>
        <w:t>لا تنقل المهام عبر الأجهزة الملفات؛ يقوم جهاز آخر بالتنزيل مرة أخرى من المصدر الأصلي. يتم استبعاد الملفات الكاملة والمقاطع والمحتوى المحلي وملفات تعريف الارتباط وعناوين التفويض ورموز URL الحساسة ومعلومات اعتماد المتتبع الخاص والمسارات المحلية من Light Sync. يرفض تصفية المصادر المعرفات الحساسة أو غير الآمنة؛ تبقى المهام غير المدعومة محلية. تُستخدم عناوين FTP وFTPS وSFTP والمصادقة فقط للاتصال بالخادم الذي تحدده. تتبع كلمات المرور أو المفاتيح الخاصة حماية بيانات الاعتماد الجانبية للجهاز واحتياجات المهمة، وليس Light Sync؛ قد يحتاج جهاز آخر إلى إدخالها مرة أخرى.</w:t>
      </w:r>
    </w:p>
    <w:p>
      <w:pPr>
        <w:keepLines w:val="0"/>
        <w:bidi w:val="1"/>
      </w:pPr>
      <w:r>
        <w:rPr>
          <w:rFonts w:ascii="Noto Sans" w:hAnsi="Noto Sans" w:eastAsia="Noto Sans TC" w:cs="Noto Sans Arabic"/>
          <w:b w:val="0"/>
          <w:rtl w:val="1"/>
        </w:rPr>
        <w:t>مع شبكات BT أو Magnet أو ED2K أو غيرها من نظير إلى نظير، قد تكون عنوان IP الخاص بك والمنفذ ومعرفات البروتوكول اللازمة مرئية للمشغلين والشبكات الموزعة والأقران أو عقد ED2K. يعالج خادم الملف الذي حددته أيضًا معلومات الاتصال. هذا ليس ضمان تحميل مجهول الهوية. يتبع VPN التابع لجهة خارجية قواعد شبكته الخاصة؛ لا تضمن DAWNBLOOM عدم الكشف عن هويته.</w:t>
      </w:r>
    </w:p>
    <w:p>
      <w:pPr>
        <w:pStyle w:val="Heading1"/>
        <w:keepLines w:val="0"/>
        <w:bidi w:val="1"/>
      </w:pPr>
      <w:r>
        <w:rPr>
          <w:rFonts w:ascii="Noto Sans" w:hAnsi="Noto Sans" w:eastAsia="Noto Sans TC" w:cs="Noto Sans Arabic"/>
          <w:b w:val="0"/>
          <w:rtl w:val="1"/>
        </w:rPr>
        <w:t>11. DAWNBLOOM Archive</w:t>
      </w:r>
    </w:p>
    <w:p>
      <w:pPr>
        <w:keepLines w:val="0"/>
        <w:bidi w:val="1"/>
      </w:pPr>
      <w:r>
        <w:rPr>
          <w:rFonts w:ascii="Noto Sans" w:hAnsi="Noto Sans" w:eastAsia="Noto Sans TC" w:cs="Noto Sans Arabic"/>
          <w:b w:val="0"/>
          <w:rtl w:val="1"/>
        </w:rPr>
        <w:t>لا يتطلب الضغط والاستخراج حسابًا. تُعالج الملفات وهياكل الدلائل والأسماء والمحتويات وكلمات مرور الأرشيف والمسارات الفعلية والملفات المؤقتة على الجهاز دون تحميل للاستخراج السحابي أو الفحص أو تحليل ملفات الخادم. يحدد منتقي الملفات أو أذونات الملفات المطلوبة فعليًا الوصول. يدعم Light Sync الحالي اللغة فقط وتنسيق الأرشيف الافتراضي وقالب الضغط، وليس الملفات أو المسارات أو قوائم أسماء الملفات أو كلمات المرور أو المحتويات المستخرجة أو الملفات المؤقتة. لا يؤدي تسجيل الخروج أو إيقاف المزامنة إلى حذف الملفات المحلية.</w:t>
      </w:r>
    </w:p>
    <w:p>
      <w:pPr>
        <w:pStyle w:val="Heading1"/>
        <w:keepLines w:val="0"/>
        <w:bidi w:val="1"/>
      </w:pPr>
      <w:r>
        <w:rPr>
          <w:rFonts w:ascii="Noto Sans" w:hAnsi="Noto Sans" w:eastAsia="Noto Sans TC" w:cs="Noto Sans Arabic"/>
          <w:b w:val="0"/>
          <w:rtl w:val="1"/>
        </w:rPr>
        <w:t>12. DAWNBLOOM Token ومحتوى المرجع</w:t>
      </w:r>
    </w:p>
    <w:p>
      <w:pPr>
        <w:keepLines w:val="0"/>
        <w:bidi w:val="1"/>
      </w:pPr>
      <w:r>
        <w:rPr>
          <w:rFonts w:ascii="Noto Sans" w:hAnsi="Noto Sans" w:eastAsia="Noto Sans TC" w:cs="Noto Sans Arabic"/>
          <w:b w:val="0"/>
          <w:rtl w:val="1"/>
        </w:rPr>
        <w:t>يستخدم الرمز نفس حساب DAWNBLOOM ويعالج حالة الربط، وبيانات أمان المصادقة، ومعلومات الجهاز، وتدقيق الاستعادة/فك الربط. يتم إنشاء الرموز الدوارة محليًا؛ ولا يزال الربط والتحقق وحالة الأمان يتطلبان معالجة الخدمة. لا نقوم بالاحتفاظ بكل رمز دوار نص عادي في سجلات الاستخدام العادية. بيانات أمان الرمز مفصولة عن البريد والتصفح والتنزيلات ولا تُستخدم للتسويق.</w:t>
      </w:r>
    </w:p>
    <w:p>
      <w:pPr>
        <w:keepLines w:val="0"/>
        <w:bidi w:val="1"/>
      </w:pPr>
      <w:r>
        <w:rPr>
          <w:rFonts w:ascii="Noto Sans" w:hAnsi="Noto Sans" w:eastAsia="Noto Sans TC" w:cs="Noto Sans Arabic"/>
          <w:b w:val="0"/>
          <w:rtl w:val="1"/>
        </w:rPr>
        <w:t>تجتمع مجتمع الرمز بقواعد المجتمع العامة. المتحف يخدم بشكل أساسي محتوى مرجعي ثابت عبر شبكة توصيل. البحث والمفضلات والمشاهدات الأخيرة تتبع وظائف النسخة الفعلية؛ السجلات المحلية لا تصبح تلقائيًا ملفات تعريف خادم. طلبات المراجع العامة أو محتوى المجتمع ترسل استعلامات ضرورية ومعلومات الشبكة العادية، دون الحصول على محتوى خاص من التطبيقات الأخرى.</w:t>
      </w:r>
    </w:p>
    <w:p>
      <w:pPr>
        <w:pStyle w:val="Heading1"/>
        <w:keepLines w:val="0"/>
        <w:bidi w:val="1"/>
      </w:pPr>
      <w:r>
        <w:rPr>
          <w:rFonts w:ascii="Noto Sans" w:hAnsi="Noto Sans" w:eastAsia="Noto Sans TC" w:cs="Noto Sans Arabic"/>
          <w:b w:val="0"/>
          <w:rtl w:val="1"/>
        </w:rPr>
        <w:t>13. استرداد مدفوعات الطلبات والفواتير</w:t>
      </w:r>
    </w:p>
    <w:p>
      <w:pPr>
        <w:keepLines w:val="0"/>
        <w:bidi w:val="1"/>
      </w:pPr>
      <w:r>
        <w:rPr>
          <w:rFonts w:ascii="Noto Sans" w:hAnsi="Noto Sans" w:eastAsia="Noto Sans TC" w:cs="Noto Sans Arabic"/>
          <w:b w:val="0"/>
          <w:rtl w:val="1"/>
        </w:rPr>
        <w:t>تتبع مبيعات المدفوعات على الموقع القنوات المفتوحة فعليًا. الطلبات عبر Steam أو Apple أو WeChat Pay أو Alipay أو مقدمي خدمات آخرين تخضع لذلك القناة والقانون المعمول به؛ إدراج مقدم خدمة لا يعني أن كل قناة مفتوحة. يتعامل مقدمو الخدمات مع بيانات الدفع؛ قاعدة بيانات أعمالنا لا تخزن أرقام البطاقات الكاملة أو كلمات مرور الدفع أو بيانات حساب الدفع الكاملة. قد نحتفظ برقم الطلب، والبند، والمبلغ، والعملات، والوقت، والقناة، وحالة الدفع/الاسترداد، والتسليم، ولقطات أسعار الصرف اللازمة للوفاء، والمصالحة، والدعم، والنزاعات، والامتثال. أسعار الصرف العامة ليست عادةً معلومات شخصية، لكن نسخة السعر والعملات والمبلغ المرتبطة بنموذج الطلب تشكل جزءًا من سجله المعاملاتي.</w:t>
      </w:r>
    </w:p>
    <w:p>
      <w:pPr>
        <w:keepLines w:val="0"/>
        <w:bidi w:val="1"/>
      </w:pPr>
      <w:r>
        <w:rPr>
          <w:rFonts w:ascii="Noto Sans" w:hAnsi="Noto Sans" w:eastAsia="Noto Sans TC" w:cs="Noto Sans Arabic"/>
          <w:b w:val="0"/>
          <w:rtl w:val="1"/>
        </w:rPr>
        <w:t>تعامل الفواتير مع استرداد الأموال العادي والصغير، والشحنات غير المعروفة، والطلبات الأخرى، بما في ذلك معرف الطلب، والحساب وبريد الاتصال الإلكتروني، ولقطات الطلبات، والعملات/المبلغ، وتفسيرك، والحالة وسجلات المراجعة. تبقى السرديات في الخدمات محدودة الوصول؛ تحتوي بريد الإشعارات فقط على ملخصات ضرورية ورابط مشاهدة، وليس الشرح الخاص الكامل أو الأدلة. الإرسال والمراجعة لا تعني تنفيذ استرداد تلقائي. رفع المرفقات الآمن غير مفتوح حاليًا: لا ترسل وثائق الهوية أو كلمات المرور أو تفاصيل البطاقة الكاملة عبر البريد الإلكتروني. إذا كان البرهان ضروريًا، اتبع أولاً قناة دعم مناسبة ونطاق الحد الأدنى المطلوب.</w:t>
      </w:r>
    </w:p>
    <w:p>
      <w:pPr>
        <w:keepLines w:val="0"/>
        <w:bidi w:val="1"/>
      </w:pPr>
      <w:r>
        <w:rPr>
          <w:rFonts w:ascii="Noto Sans" w:hAnsi="Noto Sans" w:eastAsia="Noto Sans TC" w:cs="Noto Sans Arabic"/>
          <w:b w:val="0"/>
          <w:rtl w:val="1"/>
        </w:rPr>
        <w:t>قد تتضمن مراجعة استرداد المبلغ الجزئي، عند الضرورة، حقائق الشراء، الوصاية وإثبات الهوية المحدود. قد يتم الاحتفاظ بقرارات الاسترداد وروابط الطلبات ومراجعاتها اللازمة وحالة تقييد خدمات الألعاب الدائمة المقابلة لأغراض الدعم والنزاعات والتدقيق وحالة الحساب، وليس للإعلان. لا تفتح استردادات القاصرين اللعبة للقاصرين. توجد قواعد الاسترداد الكامل وتقييد الألعاب في شروط البيع والاسترداد؛ ولا يحل طلب الخصوصية محل مراجعة الاسترداد.</w:t>
      </w:r>
    </w:p>
    <w:p>
      <w:pPr>
        <w:pStyle w:val="Heading1"/>
        <w:keepLines w:val="0"/>
        <w:bidi w:val="1"/>
      </w:pPr>
      <w:r>
        <w:rPr>
          <w:rFonts w:ascii="Noto Sans" w:hAnsi="Noto Sans" w:eastAsia="Noto Sans TC" w:cs="Noto Sans Arabic"/>
          <w:b w:val="0"/>
          <w:rtl w:val="1"/>
        </w:rPr>
        <w:t>14. طعون الدعم والمواد</w:t>
      </w:r>
    </w:p>
    <w:p>
      <w:pPr>
        <w:keepLines w:val="0"/>
        <w:bidi w:val="1"/>
      </w:pPr>
      <w:r>
        <w:rPr>
          <w:rFonts w:ascii="Noto Sans" w:hAnsi="Noto Sans" w:eastAsia="Noto Sans TC" w:cs="Noto Sans Arabic"/>
          <w:b w:val="0"/>
          <w:rtl w:val="1"/>
        </w:rPr>
        <w:t>بالنسبة للاستفسارات والأخطاء ومخاوف الأصول وطعون الاستعادة والشكاوى وتقارير الأمان، نستقبل الرسائل ومعلومات الحساب/الطلب اللازمة ولقطات الشاشة أو المرفقات المحدودة عبر قناة مناسبة تختار إرسالها. يقتصر الاستخدام على الطلب والنزاعات ذات الصلة والأمن والواجبات القانونية اللازمة، مع تقييد الوصول للموظفين والمقدمين المصرح لهم. تُحذف البيانات أو تُجهل هويتها عند انتهاء تلك الأغراض وعدم وجود أساس لها. لا ترسل ملفات خاصة غير ذات صلة أو صناديق بريد كاملة أو تفاصيل بطاقة كاملة أو كلمات مرور.</w:t>
      </w:r>
    </w:p>
    <w:p>
      <w:pPr>
        <w:keepLines w:val="0"/>
        <w:bidi w:val="1"/>
      </w:pPr>
      <w:r>
        <w:rPr>
          <w:rFonts w:ascii="Noto Sans" w:hAnsi="Noto Sans" w:eastAsia="Noto Sans TC" w:cs="Noto Sans Arabic"/>
          <w:b w:val="0"/>
          <w:rtl w:val="1"/>
        </w:rPr>
        <w:t>تتعامل البريد الإلكتروني الرسمي ومنصات التواصل الاجتماعي مع الرسائل وعناوين البريد الإلكتروني والمرفقات والبيانات التقنية اللازمة وفقًا لسياساتها. يخدم Spacemail الاتصالات الرسمية؛ وهو ليس مستودعًا لصناديق البريد التابعة لجهات خارجية لمستخدمي Mail. لا نرسل رسائل بريد إلكتروني ترويجية أو رسائل نصية قصيرة أو رسائل خاصة تسويقية. قد تتطلب مصادقة الحساب والأمن والطلبات وقضايا الدعم ومسائل الخدمة الكبرى إشعارات.</w:t>
      </w:r>
    </w:p>
    <w:p>
      <w:pPr>
        <w:pStyle w:val="Heading1"/>
        <w:keepLines w:val="0"/>
        <w:bidi w:val="1"/>
      </w:pPr>
      <w:r>
        <w:rPr>
          <w:rFonts w:ascii="Noto Sans" w:hAnsi="Noto Sans" w:eastAsia="Noto Sans TC" w:cs="Noto Sans Arabic"/>
          <w:b w:val="0"/>
          <w:rtl w:val="1"/>
        </w:rPr>
        <w:t>15. ملفات تعريف الارتباط الخاصة بالموقع والإحصائيات المجمعة المجهولة</w:t>
      </w:r>
    </w:p>
    <w:p>
      <w:pPr>
        <w:keepLines w:val="0"/>
        <w:bidi w:val="1"/>
      </w:pPr>
      <w:r>
        <w:rPr>
          <w:rFonts w:ascii="Noto Sans" w:hAnsi="Noto Sans" w:eastAsia="Noto Sans TC" w:cs="Noto Sans Arabic"/>
          <w:b w:val="0"/>
          <w:rtl w:val="1"/>
        </w:rPr>
        <w:t>يستخدم الموقع والحساب ملفات تعريف الارتباط والتخزين المحلي الضروريين لتسجيل الدخول واللغة وأمان الطلبات ومنع الإساءة والوظائف المطلوبة، كما هو موضح في سياسة ملفات تعريف الارتباط والتقنيات المماثلة. تنتمي ملفات تعريف الارتباط من جهات خارجية وتخزين الموقع إلى ذلك الموقع وتختلف عن ملفات تعريف الارتباط من الطرف الأول dawnbloom.net. لا تحل أذونات الموقع والتطبيق محل بعضها البعض.</w:t>
      </w:r>
    </w:p>
    <w:p>
      <w:pPr>
        <w:keepLines w:val="0"/>
        <w:bidi w:val="1"/>
      </w:pPr>
      <w:r>
        <w:rPr>
          <w:rFonts w:ascii="Noto Sans" w:hAnsi="Noto Sans" w:eastAsia="Noto Sans TC" w:cs="Noto Sans Arabic"/>
          <w:b w:val="0"/>
          <w:rtl w:val="1"/>
        </w:rPr>
        <w:t>تحسب إحصائيات الموقع مسارات الصفحات وطلبات الملفات الرسمية والزيارات الخارجة إلى النسخ المتطابقة/المتاجر ودخول الألعاب المصغرة. يعتبر عنوان IP وعنوان وكيل المتصفح مدخلات مؤقتة لخوارزميات التجزئة اليومية الدورية لإزالة التكرار. لا تخزن قاعدة بيانات الإحصائيات عنوان IP الخام أو وكيل المستخدم الخام أو معرف الزائر الدائم أو المسار الشخصي القابل لإعادة التشغيل ولا تربط الحسابات. تُحتفظ بخوارزميات التجزئة اليومية المؤقتة لمدة يوم واحد كحد أقصى ثم تُحذف؛ وقد تبقى العدادات المجمعة حسب التاريخ أو الصفحة أو المنتج أو اللعبة المصغرة. لا يُعد طلب ملف أو نقرة خارجة تنزيلًا مكتملاً. قد تسجل خدمات أمن الشبكة عنوان IP وبيانات الطلب بشكل منفصل لأغراض الأمان.</w:t>
      </w:r>
    </w:p>
    <w:p>
      <w:pPr>
        <w:keepLines w:val="0"/>
        <w:bidi w:val="1"/>
      </w:pPr>
      <w:r>
        <w:rPr>
          <w:rFonts w:ascii="Noto Sans" w:hAnsi="Noto Sans" w:eastAsia="Noto Sans TC" w:cs="Noto Sans Arabic"/>
          <w:b w:val="0"/>
          <w:rtl w:val="1"/>
        </w:rPr>
        <w:t>لا نبيع المعلومات الشخصية، ولا نشاركها للإعلان السلوكي عبر السياقات، ولا ننشئ ملفات تعريف إعلانية عبر المنتجات، ولا نستخدم ملفات تعريف الارتباط المستهدفة أو تتبع الإعلانات التجارية من جهات خارجية. لا تُعد عمليات التجميع والمعالجة الأمنية الضرورية قراءة للمحتوى الخاص أو ملفات تعريف التسويق. لا تُوصف إحصائيات التطبيقات المحلية والتصاميم المعطلة للرفع بأنها تحليلات عبر الإنترنت في الوقت الفعلي. سيتم الإفصاح عن التغييرات المادية في المعالجة قبل التنفيذ مع خيارات مطلوبة بموجب القانون.</w:t>
      </w:r>
    </w:p>
    <w:p>
      <w:pPr>
        <w:pStyle w:val="Heading1"/>
        <w:keepLines w:val="0"/>
        <w:bidi w:val="1"/>
      </w:pPr>
      <w:r>
        <w:rPr>
          <w:rFonts w:ascii="Noto Sans" w:hAnsi="Noto Sans" w:eastAsia="Noto Sans TC" w:cs="Noto Sans Arabic"/>
          <w:b w:val="0"/>
          <w:rtl w:val="1"/>
        </w:rPr>
        <w:t>16. خدمات الجهات الخارجية</w:t>
      </w:r>
    </w:p>
    <w:p>
      <w:pPr>
        <w:keepLines w:val="0"/>
        <w:bidi w:val="1"/>
      </w:pPr>
      <w:r>
        <w:rPr>
          <w:rFonts w:ascii="Noto Sans" w:hAnsi="Noto Sans" w:eastAsia="Noto Sans TC" w:cs="Noto Sans Arabic"/>
          <w:b w:val="0"/>
          <w:rtl w:val="1"/>
        </w:rPr>
        <w:t>تتلقى الجهات الخارجية المعلومات اللازمة للوضع الفعلي وليس جميع بيانات المنتج. توفر Cloudflare الأمان وتسليم المحتوى وقد تتعامل مع عناوين IP وبيانات الطلب وسجلات الأمان. تدير Apple وGoogle وMicrosoft وSteam ومنصات أخرى متاجرهم ووظائف نظام التشغيل وتسجيل الدخول أو المدفوعات وفقًا لقواعدها عند الاستخدام. يتعامل Gmail وMicrosoft وQQ وNetEase وiCloud أو مزود البريد الذي تختاره مع البريد المباشر والمصادقة. تتعامل مزودي البحث ومصادر الأخبار وFTP ومصادر الملفات الأخرى مع الاتصالات التي تبدأها. لا يعني الفئة المدرجة أن كل منصة تدمج كل ميزة.</w:t>
      </w:r>
    </w:p>
    <w:p>
      <w:pPr>
        <w:keepLines w:val="0"/>
        <w:bidi w:val="1"/>
      </w:pPr>
      <w:r>
        <w:rPr>
          <w:rFonts w:ascii="Noto Sans" w:hAnsi="Noto Sans" w:eastAsia="Noto Sans TC" w:cs="Noto Sans Arabic"/>
          <w:b w:val="0"/>
          <w:rtl w:val="1"/>
        </w:rPr>
        <w:t>تواصل الدعم أو المنصات الاجتماعية أو مرآتي Baidu Netdisk/Google Drive التي تفتحها، وواجهات برمجة التطبيقات الوظيفية الضرورية لها قواعدها الخاصة. يشرح القسم 7 ترجمة ML Kit على الجهاز والبيانات الوصفية التقنية. استشر سياسات المزودين للمعالجة المستقلة والاحتفاظ والحقوق. يختلف المعالج الذي يعمل بتعليماتنا عن الخدمة التي يتم تشغيلها بشكل مستقل.</w:t>
      </w:r>
    </w:p>
    <w:p>
      <w:pPr>
        <w:pStyle w:val="Heading1"/>
        <w:keepLines w:val="0"/>
        <w:bidi w:val="1"/>
      </w:pPr>
      <w:r>
        <w:rPr>
          <w:rFonts w:ascii="Noto Sans" w:hAnsi="Noto Sans" w:eastAsia="Noto Sans TC" w:cs="Noto Sans Arabic"/>
          <w:b w:val="0"/>
          <w:rtl w:val="1"/>
        </w:rPr>
        <w:t>17. مشاركة مقدمي المعالجة والإفصاح</w:t>
      </w:r>
    </w:p>
    <w:p>
      <w:pPr>
        <w:keepLines w:val="0"/>
        <w:bidi w:val="1"/>
      </w:pPr>
      <w:r>
        <w:rPr>
          <w:rFonts w:ascii="Noto Sans" w:hAnsi="Noto Sans" w:eastAsia="Noto Sans TC" w:cs="Noto Sans Arabic"/>
          <w:b w:val="0"/>
          <w:rtl w:val="1"/>
        </w:rPr>
        <w:t>لا نفصح عن المعلومات الشخصية لأطراف غير ذات صلة إلا للوظائف التي اخترتها، أو المعالجات الضرورية، أو التحقيقات الأمنية ذات الصلة مباشرة، أو القانون المعمول به، أو طلبات السلطات المختصة، أو حماية الحقوق المشروعة الهامة، أو التغييرات التنظيمية القانونية مع الضمانات. تظهر معلومات الشخصية والمنشور والدردشة أو المعاملة العامة للاعبين آخرين ضمن تلك الوظيفة. نحد من أغراض المعالجات ونطاقها وسريتها وواجبات الأمن ونراقبهم بموجب القانون المعمول به، مكملين الموافقة المطلوبة أو الإجراءات المنفصلة أولاً.</w:t>
      </w:r>
    </w:p>
    <w:p>
      <w:pPr>
        <w:pStyle w:val="Heading1"/>
        <w:keepLines w:val="0"/>
        <w:bidi w:val="1"/>
      </w:pPr>
      <w:r>
        <w:rPr>
          <w:rFonts w:ascii="Noto Sans" w:hAnsi="Noto Sans" w:eastAsia="Noto Sans TC" w:cs="Noto Sans Arabic"/>
          <w:b w:val="0"/>
          <w:rtl w:val="1"/>
        </w:rPr>
        <w:t>18. مواقع البيانات والمعالجة الدولية</w:t>
      </w:r>
    </w:p>
    <w:p>
      <w:pPr>
        <w:keepLines w:val="0"/>
        <w:bidi w:val="1"/>
      </w:pPr>
      <w:r>
        <w:rPr>
          <w:rFonts w:ascii="Noto Sans" w:hAnsi="Noto Sans" w:eastAsia="Noto Sans TC" w:cs="Noto Sans Arabic"/>
          <w:b w:val="0"/>
          <w:rtl w:val="1"/>
        </w:rPr>
        <w:t>تُعالج بيانات الحساب الأساسية، ومزامنة Light Sync الاختيارية، وخدمات المحتوى والدعم الضرورية بشكل رئيسي بواسطة البنية التحتية في طوكيو، اليابان. قد تعالج أمان Cloudflare والتسليم الطلبات في المناطق التي تقدم فيها الخدمة. يبقى التصفح المحلي، وخزائن البريد، والتنزيلات والاستخراج بشكل أساسي على جهازك؛ اتصالات البريد تكون مع مزودك، والمقالات الأصلية مع مصدرها، ومعلومات الدفع مع منصة الدفع. قد تعالج خدمات الشبكة هذه المعلومات في مواقعها؛ وهذا لا يعني أن جميع المحتويات المحلية يتم تحميلها دوليًا.</w:t>
      </w:r>
    </w:p>
    <w:p>
      <w:pPr>
        <w:keepLines w:val="0"/>
        <w:bidi w:val="1"/>
      </w:pPr>
      <w:r>
        <w:rPr>
          <w:rFonts w:ascii="Noto Sans" w:hAnsi="Noto Sans" w:eastAsia="Noto Sans TC" w:cs="Noto Sans Arabic"/>
          <w:b w:val="0"/>
          <w:rtl w:val="1"/>
        </w:rPr>
        <w:t>قد يؤدي دخول اللعبة إلى إرسال بيانات الشخصية والأصول والعمليات اللازمة إلى بنية لعبة البر الرئيسي للصين. تتلقى اللعبة بيانات وصول قصيرة العمر وهوية/بيانات تشغيلية دنيا فقط، وليس البريد الإلكتروني الكامل أو الاسم الحقيقي أو تاريخ الميلاد أو سجل أمان الحساب الكامل. عند تقديم التسجيل في البر الرئيسي للصين، تبقى الأسماء/تواريخ الميلاد مشفرة في الصين؛ وقد تُنقل اسم الحساب والبريد الإلكتروني والمصادقة وحالة الأمان اللازمة إلى طوكيو لخدمات موحدة. قبل النقلات المطلوبة نكشف عن الوجهة والغرض والفئات والحقوق ونحصل على موافقة منفصلة عند الاقتضاء. قد يرسل المستخدمون الخارجيون الذين يدخلون اللعبة بيانات اللعبة اللازمة إلى الصين. تتبع التقييمات والعقود أو الموافقات أو الآليات الأخرى المعمول بها الوضع الفعلي؛ لا تدعي هذه السياسة استيفاء تلقائي لكل متطلبات النقل.</w:t>
      </w:r>
    </w:p>
    <w:p>
      <w:pPr>
        <w:pStyle w:val="Heading1"/>
        <w:keepLines w:val="0"/>
        <w:bidi w:val="1"/>
      </w:pPr>
      <w:r>
        <w:rPr>
          <w:rFonts w:ascii="Noto Sans" w:hAnsi="Noto Sans" w:eastAsia="Noto Sans TC" w:cs="Noto Sans Arabic"/>
          <w:b w:val="0"/>
          <w:rtl w:val="1"/>
        </w:rPr>
        <w:t>19. الأمن والاستجابة للحوادث</w:t>
      </w:r>
    </w:p>
    <w:p>
      <w:pPr>
        <w:keepLines w:val="0"/>
        <w:bidi w:val="1"/>
      </w:pPr>
      <w:r>
        <w:rPr>
          <w:rFonts w:ascii="Noto Sans" w:hAnsi="Noto Sans" w:eastAsia="Noto Sans TC" w:cs="Noto Sans Arabic"/>
          <w:b w:val="0"/>
          <w:rtl w:val="1"/>
        </w:rPr>
        <w:t>نستخدم تدابير تقنية وتنظيمية معقولة تناسب المخاطر، بما في ذلك النقل المشفر، وتجزئة كلمات المرور، والتشفير المحلي المناسب والتخزين الآمن، وأقل الامتيازات، وضوابط الوصول، والسجلات اللازمة، والنسخ الاحتياطي المقيد، والمصادقة متعددة العوامل والتدقيق. في حالات السرقة أو الاحتيال أو تكرار العناصر أو الأصول غير الطبيعية أو الهجمات أو إساءة استخدام الاسترداد أو نزاعات الحسابات، قد نفحص تسجيلات الدخول والمعاملات والأصول والمحادثات المحفوظة وأدلة الدعم ذات الصلة مباشرةً بأغراض ووصول محدودة.</w:t>
      </w:r>
    </w:p>
    <w:p>
      <w:pPr>
        <w:keepLines w:val="0"/>
        <w:bidi w:val="1"/>
      </w:pPr>
      <w:r>
        <w:rPr>
          <w:rFonts w:ascii="Noto Sans" w:hAnsi="Noto Sans" w:eastAsia="Noto Sans TC" w:cs="Noto Sans Arabic"/>
          <w:b w:val="0"/>
          <w:rtl w:val="1"/>
        </w:rPr>
        <w:t>لا يضمن أي نظام أمانًا مطلقًا. في حال حدوث تسرب أو تعديل أو فقدان أو حوادث أمنية فعلية أو مشتبه بها، نقوم بالتحقيق وتقييد التأثير ومعالجة المشكلة وإخطار المستخدمين أو السلطات المتأثرة والتعاون كما يقتضي القانون. لا تُعاد استخدام سجلات الأمن لأغراض التسويق؛ تتبع الأدلة المحتفظ بها اللازمة القسم 20.</w:t>
      </w:r>
    </w:p>
    <w:p>
      <w:pPr>
        <w:pStyle w:val="Heading1"/>
        <w:keepLines w:val="0"/>
        <w:bidi w:val="1"/>
      </w:pPr>
      <w:r>
        <w:rPr>
          <w:rFonts w:ascii="Noto Sans" w:hAnsi="Noto Sans" w:eastAsia="Noto Sans TC" w:cs="Noto Sans Arabic"/>
          <w:b w:val="0"/>
          <w:rtl w:val="1"/>
        </w:rPr>
        <w:t>20. الإبقاء حسب الفئة</w:t>
      </w:r>
    </w:p>
    <w:p>
      <w:pPr>
        <w:pStyle w:val="ListBullet"/>
        <w:keepLines w:val="0"/>
        <w:bidi w:val="1"/>
      </w:pPr>
      <w:r>
        <w:rPr>
          <w:rFonts w:ascii="Noto Sans" w:hAnsi="Noto Sans" w:eastAsia="Noto Sans TC" w:cs="Noto Sans Arabic"/>
          <w:b w:val="0"/>
          <w:rtl w:val="1"/>
        </w:rPr>
        <w:t>مزامنة الحساب والبيانات: أثناء وجود الحساب واحتياجات الوظيفة المختارة؛ حذف أو إخفاء الهوية بعد طلبات الحذف السحابية المعمول بها أو الإغلاق النهائي، خاضع للاستثناءات القانونية والنزاعات والأمنية. إيقاف المزامنة أو تسجيل الخروج لا يحذف إعدادات السحابة الموجودة. تنتهي صلاحية بيانات التعريف لمهام التنزيل المشتركة بعد 72 ساعة من آخر تحديث لها؛ وهذا لا يحذف الملفات على أجهزتك.</w:t>
      </w:r>
    </w:p>
    <w:p>
      <w:pPr>
        <w:pStyle w:val="ListBullet"/>
        <w:keepLines w:val="0"/>
        <w:bidi w:val="1"/>
      </w:pPr>
      <w:r>
        <w:rPr>
          <w:rFonts w:ascii="Noto Sans" w:hAnsi="Noto Sans" w:eastAsia="Noto Sans TC" w:cs="Noto Sans Arabic"/>
          <w:b w:val="0"/>
          <w:rtl w:val="1"/>
        </w:rPr>
        <w:t>دفاتر الألعاب والاجتماعات والأصول: لاحتياجات الحساب/الوظيفة؛ الدردشة العادية افتراضياً لمدة 7 أيام. قد يتم الاحتفاظ بالمعاملات أو التقارير أو الأدلة اللازمة للتحقيقات والنزاعات والالتزامات القانونية. يتبع المحتوى العام أيضاً قواعد الحذف والمراقبة والسجلات المشتركة للمجتمع.</w:t>
      </w:r>
    </w:p>
    <w:p>
      <w:pPr>
        <w:pStyle w:val="ListBullet"/>
        <w:keepLines w:val="0"/>
        <w:bidi w:val="1"/>
      </w:pPr>
      <w:r>
        <w:rPr>
          <w:rFonts w:ascii="Noto Sans" w:hAnsi="Noto Sans" w:eastAsia="Noto Sans TC" w:cs="Noto Sans Arabic"/>
          <w:b w:val="0"/>
          <w:rtl w:val="1"/>
        </w:rPr>
        <w:t>بيانات المتصفح والبريد والتحميل والأرشيف المحلي: تخضع لإجراءاتك وإعدادات المنتج وقواعد نظام التشغيل حتى يتم مسحها أو إزالتها. تتبع الجلسات الخاصة حدود الجلسة والقدرات التقنية. تبقى بيانات اعتماد البريد محلياً حتى إزالة الاتصال أو سحب التفويض؛ تتبع بيانات المزود سياسة الاحتفاظ بالمزود. قد لا يؤدي إلغاء التثبيت إلى إزالة جميع الملفات وفقاً لقواعد نظام التشغيل، وقد تبقى ملفات التحميل أو ملفات المستخدم.</w:t>
      </w:r>
    </w:p>
    <w:p>
      <w:pPr>
        <w:pStyle w:val="ListBullet"/>
        <w:keepLines w:val="0"/>
        <w:bidi w:val="1"/>
      </w:pPr>
      <w:r>
        <w:rPr>
          <w:rFonts w:ascii="Noto Sans" w:hAnsi="Noto Sans" w:eastAsia="Noto Sans TC" w:cs="Noto Sans Arabic"/>
          <w:b w:val="0"/>
          <w:rtl w:val="1"/>
        </w:rPr>
        <w:t>الطلبات والاسترداد والمالية: الاحتفاظ بها للتنفيذ، التسوية، الضرائب، المالية، حماية المستهلك والنزاعات. طلبات الدعم والمرفقات: الاحتفاظ بها فقط للمعالجة والدعم والشكاوى والأمن والقانون؛ حذف أو إخفاء الهوية عندما لم تعد ضرورية. العمر وحده لا يحدد أن القضية مغلقة.</w:t>
      </w:r>
    </w:p>
    <w:p>
      <w:pPr>
        <w:pStyle w:val="ListBullet"/>
        <w:keepLines w:val="0"/>
        <w:bidi w:val="1"/>
      </w:pPr>
      <w:r>
        <w:rPr>
          <w:rFonts w:ascii="Noto Sans" w:hAnsi="Noto Sans" w:eastAsia="Noto Sans TC" w:cs="Noto Sans Arabic"/>
          <w:b w:val="0"/>
          <w:rtl w:val="1"/>
        </w:rPr>
        <w:t>سجلات الأمان والأخطاء: أقصر فترة معقولة لحماية الخدمة والتحقيقات والقانون؛ حيث تنطبق واجبات سجلات الشبكة الصينية، ستة أشهر على الأقل كما هو مطلوب. يمكن تمديد الأدلة اللازمة إلى نطاق محدود وحذفها أو إخفاء هويتها عند انتهاء الغرض. تستمر التجزئة اليومية للموقع الإلكتروني حتى اليوم التالي كحد أقصى؛ قد تبقى المجموعات على المدى الطويل. تتبع حسابات التطبيقات المحلية قواعد تنظيف الجهاز.</w:t>
      </w:r>
    </w:p>
    <w:p>
      <w:pPr>
        <w:keepLines w:val="0"/>
        <w:bidi w:val="1"/>
      </w:pPr>
      <w:r>
        <w:rPr>
          <w:rFonts w:ascii="Noto Sans" w:hAnsi="Noto Sans" w:eastAsia="Noto Sans TC" w:cs="Noto Sans Arabic"/>
          <w:b w:val="0"/>
          <w:rtl w:val="1"/>
        </w:rPr>
        <w:t>لا نحفظ المعلومات الشخصية إلى ما لا نهاية لمجرد أنها قد تكون مفيدة لاحقًا. حيث لا يمكن تحديد فترة ثابتة، يحددها الغرض والقانون والنزاعات. السجلات التي لا يمكن حذفها قانونيًا بعد تقتصر على التخزين والامتثال والحماية الضرورية، وليس استخدام المنتج اليومي أو التسويق. يتبع حذف النسخ الاحتياطية دورانًا آمنًا وإجراءات حماية الاستعادة؛ النسخ الاحتياطية لا تبرر استمرار استخدام البيانات المحذوفة.</w:t>
      </w:r>
    </w:p>
    <w:p>
      <w:pPr>
        <w:pStyle w:val="Heading1"/>
        <w:keepLines w:val="0"/>
        <w:bidi w:val="1"/>
      </w:pPr>
      <w:r>
        <w:rPr>
          <w:rFonts w:ascii="Noto Sans" w:hAnsi="Noto Sans" w:eastAsia="Noto Sans TC" w:cs="Noto Sans Arabic"/>
          <w:b w:val="0"/>
          <w:rtl w:val="1"/>
        </w:rPr>
        <w:t>21. فترة التهدئة لإغلاق الحساب والحذف</w:t>
      </w:r>
    </w:p>
    <w:p>
      <w:pPr>
        <w:keepLines w:val="0"/>
        <w:bidi w:val="1"/>
      </w:pPr>
      <w:r>
        <w:rPr>
          <w:rFonts w:ascii="Noto Sans" w:hAnsi="Noto Sans" w:eastAsia="Noto Sans TC" w:cs="Noto Sans Arabic"/>
          <w:b w:val="0"/>
          <w:rtl w:val="1"/>
        </w:rPr>
        <w:t>يخضع طلب إغلاق الحساب لفترة تبريد مدتها 15 يوماً. يتم تعليق الوصول إلى الموقع/اللعبة، ويظل اسم المستخدم والبريد الإلكتروني محجوزين، وتبقى الشخصيات/الأصول سليمة ولكن لا يمكن نقلها أو هبتها أو تداولها. لا يلغي تسجيل الدخول العادي الطلب؛ ويتطلب استعادة الوصول إلغاءً صريحاً مع التحقق من بيانات الاعتماد. لا يعفي الإغلاق من العقوبات أو الأرصدة السالبة أو النزاعات غير المحلولة.</w:t>
      </w:r>
    </w:p>
    <w:p>
      <w:pPr>
        <w:keepLines w:val="0"/>
        <w:bidi w:val="1"/>
      </w:pPr>
      <w:r>
        <w:rPr>
          <w:rFonts w:ascii="Noto Sans" w:hAnsi="Noto Sans" w:eastAsia="Noto Sans TC" w:cs="Noto Sans Arabic"/>
          <w:b w:val="0"/>
          <w:rtl w:val="1"/>
        </w:rPr>
        <w:t>بعد انتهاء الفترة، دون إلغاء وبعد خطوات الحذف اللازمة، تتوقف بيانات الاعتماد والجلسات والرموز عن العمل وتصير شخصيات اللعبة/أصولها غير متاحة بشكل دائم، دون إمكانية النقل أو الاستعادة عبر إعادة التسجيل. يمكن إعادة استخدام اسم المستخدم/البريد الإلكتروني بعد الإغلاق النهائي، لكن الحساب الجديد له هوية جديدة غير مرتبطة بالأصول القديمة أو هوية المنتدى أو السجل. يُحذف الحسابات العادية وبيانات السحابة المرتبطة أو تُجهّل بشكل لا رجعة فيه. قد تبقى سجلات المنتديات والعائلات والتداول والترتيب المشتركة بعد إزالة روابط الهوية، دون حذف معلومات الآخرين. إذا كانت الطبقة التي تحمل سجل الهوية المرتبط مقيمة في الصين، يجب تأكيد حذفها/تجهيلها.</w:t>
      </w:r>
    </w:p>
    <w:p>
      <w:pPr>
        <w:keepLines w:val="0"/>
        <w:bidi w:val="1"/>
      </w:pPr>
      <w:r>
        <w:rPr>
          <w:rFonts w:ascii="Noto Sans" w:hAnsi="Noto Sans" w:eastAsia="Noto Sans TC" w:cs="Noto Sans Arabic"/>
          <w:b w:val="0"/>
          <w:rtl w:val="1"/>
        </w:rPr>
        <w:t>قد يتم الاحتفاظ بالسجلات الدنيا الخاصة بالمدفوعات والاستردادات ومنع الاحتيال والقضايا والأحداث والنزاعات غير المحلولة قانونياً. لا يؤدي الإغلاق تلقائياً إلى حذف الملفات المحلية أو مخبّرات البريد أو محتوى المتصفح أو حسابات البريد التابعة لجهات خارجية؛ يرجى إدارتها على الجهاز أو لدى المزوّد. تستخدم طلبات مزامنة السحابة أو حذف الحساب الوظائف الفعلية للحساب أو القسم 22. لا نعد بوظائف تصدير بنقرة واحدة أو حذف شامل للبيانات غير المتاحة.</w:t>
      </w:r>
    </w:p>
    <w:p>
      <w:pPr>
        <w:pStyle w:val="Heading1"/>
        <w:keepLines w:val="0"/>
        <w:bidi w:val="1"/>
      </w:pPr>
      <w:r>
        <w:rPr>
          <w:rFonts w:ascii="Noto Sans" w:hAnsi="Noto Sans" w:eastAsia="Noto Sans TC" w:cs="Noto Sans Arabic"/>
          <w:b w:val="0"/>
          <w:rtl w:val="1"/>
        </w:rPr>
        <w:t>22. حقوقك وإجراءات الطلب</w:t>
      </w:r>
    </w:p>
    <w:p>
      <w:pPr>
        <w:keepLines w:val="0"/>
        <w:bidi w:val="1"/>
      </w:pPr>
      <w:r>
        <w:rPr>
          <w:rFonts w:ascii="Noto Sans" w:hAnsi="Noto Sans" w:eastAsia="Noto Sans TC" w:cs="Noto Sans Arabic"/>
          <w:b w:val="0"/>
          <w:rtl w:val="1"/>
        </w:rPr>
        <w:t>وفقاً للقانون المعمول به، يمكنك طلب معلومات حول المعالجة، أو الوصول/النسخ/التصحيح/إكمال البيانات، وطلب الحذف أو التقييد أو الاعتراض، وسحب الموافقة القابلة للسحب، وإيقاف Light Sync، وطلب الإغلاق، وحيثما تتحقق الشروط القانونية، طلب قابلية النقل أو التحويل، والشكوى أو طلب الشرح. لا يؤثر السحب على المعالجة المشروعة السابقة؛ وقد يمنع سحب المعالجة الأساسية الخدمة المقابلة.</w:t>
      </w:r>
    </w:p>
    <w:p>
      <w:pPr>
        <w:keepLines w:val="0"/>
        <w:bidi w:val="1"/>
      </w:pPr>
      <w:r>
        <w:rPr>
          <w:rFonts w:ascii="Noto Sans" w:hAnsi="Noto Sans" w:eastAsia="Noto Sans TC" w:cs="Noto Sans Arabic"/>
          <w:b w:val="0"/>
          <w:rtl w:val="1"/>
        </w:rPr>
        <w:t xml:space="preserve">ابدأ عبر روابط الخصوصية أو إدارة الحسابات أو الاتصال بالدعم، أو على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حدد المنتج ونوع الطلب والحساب المرتبط والحقائق اللازمة دون كلمات مرور أو إثباتات غير ذات صلة. قد نتحقق من الهوية بشكل معقول للطلبات عالية الخطورة ونرد خلال الفترات المعمول بها. إذا سمح القانون بتقييد أو رفض الطلبات المتكررة أو الاحتيالية أو المفرطة أو الضارة بالحقوق، سنشرح السبب. البيانات الموجودة على الجهاز فقط يجب إدارتها محلياً؛ تتطلب بيانات الأطراف الثالثة طلبات موجهة لتلك الجهة. لا يوجد تصدير عالمي بنقرة واحدة لجميع البيانات.</w:t>
      </w:r>
    </w:p>
    <w:p>
      <w:pPr>
        <w:pStyle w:val="Heading1"/>
        <w:keepLines w:val="0"/>
        <w:bidi w:val="1"/>
      </w:pPr>
      <w:r>
        <w:rPr>
          <w:rFonts w:ascii="Noto Sans" w:hAnsi="Noto Sans" w:eastAsia="Noto Sans TC" w:cs="Noto Sans Arabic"/>
          <w:b w:val="0"/>
          <w:rtl w:val="1"/>
        </w:rPr>
        <w:t>23. القاصرون</w:t>
      </w:r>
    </w:p>
    <w:p>
      <w:pPr>
        <w:keepLines w:val="0"/>
        <w:bidi w:val="1"/>
      </w:pPr>
      <w:r>
        <w:rPr>
          <w:rFonts w:ascii="Noto Sans" w:hAnsi="Noto Sans" w:eastAsia="Noto Sans TC" w:cs="Noto Sans Arabic"/>
          <w:b w:val="0"/>
          <w:rtl w:val="1"/>
        </w:rPr>
        <w:t>تتطلب حسابات الألعاب ولعبها والمشاركة في ساحة المستكشفين وخدمات متجر الألعاب ذات الصلة حالياً عمر 18+. لا ينطبق هذا الحد على عرض الصفحات العامة. لا تمنح التطبيقات الأساسية للأغراض العامة مثل المتصفح شرطاً عالمياً لعمر 18+ أو تاريخ الميلاد من هذه السياسة؛ لا تزال القوانين المحلية والمتاجر وقواعد أعمار الخدمات الوجهة سارية. تعالج استرداد أموال القاصرين النفقات الفعلية أو المثيرة للجدل دون تخفيف أهلية اللعبة. تقتصر أدلة القاصر/الولي على المراجعة والدعم والقانون مع الحماية المناسبة، وليس ملفات إعلانات الأطفال. تسبق الموافقة الوالدية أو الإجراءات الخاصة المعالجة ذات الصلة.</w:t>
      </w:r>
    </w:p>
    <w:p>
      <w:pPr>
        <w:pStyle w:val="Heading1"/>
        <w:keepLines w:val="0"/>
        <w:bidi w:val="1"/>
      </w:pPr>
      <w:r>
        <w:rPr>
          <w:rFonts w:ascii="Noto Sans" w:hAnsi="Noto Sans" w:eastAsia="Noto Sans TC" w:cs="Noto Sans Arabic"/>
          <w:b w:val="0"/>
          <w:rtl w:val="1"/>
        </w:rPr>
        <w:t>24. الصين البرية</w:t>
      </w:r>
    </w:p>
    <w:p>
      <w:pPr>
        <w:keepLines w:val="0"/>
        <w:bidi w:val="1"/>
      </w:pPr>
      <w:r>
        <w:rPr>
          <w:rFonts w:ascii="Noto Sans" w:hAnsi="Noto Sans" w:eastAsia="Noto Sans TC" w:cs="Noto Sans Arabic"/>
          <w:b w:val="0"/>
          <w:rtl w:val="1"/>
        </w:rPr>
        <w:t>حيث تنطبق القانون الصيني، نتبع معالجة قانونية وعادلة وضرورية وبنيّة حسنة ونكشف عن المسؤول والغرض والطريقة والفئات وحفظ الحقوق والقنوات. توفر التسجيل في الصين البرية يتبع خدمة الحساب الحالية. حيث يتم تقديم الأهلية العمرية، تحكم الأقسام 4 و18 في معالجة الاسم/تاريخ الميلاد المحلي دون إرسال الحقول الأصلية إلى طوكيو. يسبق الإشعار المطلوب بالنقل والموافقة المنفصلة والضمانات عمليات النقل. لغة الواجهة لا تحدد المنطقة القانونية.</w:t>
      </w:r>
    </w:p>
    <w:p>
      <w:pPr>
        <w:keepLines w:val="0"/>
        <w:bidi w:val="1"/>
      </w:pPr>
      <w:r>
        <w:rPr>
          <w:rFonts w:ascii="Noto Sans" w:hAnsi="Noto Sans" w:eastAsia="Noto Sans TC" w:cs="Noto Sans Arabic"/>
          <w:b w:val="0"/>
          <w:rtl w:val="1"/>
        </w:rPr>
        <w:t xml:space="preserve">يمكنك ممارسة الحقوق المعمول بها لمعرفة، القرار، التقييد أو رفض المعالجة، الوصول، النسخ، التصحيح، الإكمال، الحذف، النقل عند استيفاء الشروط وإغلاق الحساب عبر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أو الدعم. نشرح آثار سحب المعالجة الأساسية. امتثال النقل يتبع الحجم الفعلي والشروط القانونية؛ لا تحل العدادات الداخلية محل الإجراءات القانونية.</w:t>
      </w:r>
    </w:p>
    <w:p>
      <w:pPr>
        <w:pStyle w:val="Heading1"/>
        <w:keepLines w:val="0"/>
        <w:bidi w:val="1"/>
      </w:pPr>
      <w:r>
        <w:rPr>
          <w:rFonts w:ascii="Noto Sans" w:hAnsi="Noto Sans" w:eastAsia="Noto Sans TC" w:cs="Noto Sans Arabic"/>
          <w:b w:val="0"/>
          <w:rtl w:val="1"/>
        </w:rPr>
        <w:t>25. الولايات المتحدة</w:t>
      </w:r>
    </w:p>
    <w:p>
      <w:pPr>
        <w:keepLines w:val="0"/>
        <w:bidi w:val="1"/>
      </w:pPr>
      <w:r>
        <w:rPr>
          <w:rFonts w:ascii="Noto Sans" w:hAnsi="Noto Sans" w:eastAsia="Noto Sans TC" w:cs="Noto Sans Arabic"/>
          <w:b w:val="0"/>
          <w:rtl w:val="1"/>
        </w:rPr>
        <w:t>في الحالات التي تنطبق فيها قوانين الخصوصية الخاصة بالولاية أو القوانين الفيدرالية، نقدم حقوقًا خاضعة لشروطها، بما في ذلك الوصول/المعرفة، والتصحيح، والحذف، وقابلية النقل، والانسحاب من البيع أو المشاركة، والاستئنافات، دون تمييز غير قانوني. قد تشمل حقوق كاليفورنيا المعمول بها بموجب CCPA/CPRA أيضًا الحد من استخدام بعض المعلومات الحساسة. لا نبيع المعلومات الشخصية ولا نشاركها للإعلان السلوكي عبر السياقات؛ يتبع البيع/المشاركة التعريفات القانونية المعمول بها، وليس افتراض أن المعالجات الضرورية هي مبيعات إعلانية. لا ندعي أن كل قانون ولاية ينطبق بشكل غير مشروط أو أن قانون خصوصية الأطفال غير قابل للتطبيق بشكل قاطع. استخدم القسم 22؛ قد تكون الوكلاء المصرح لهم أو شكاوى الجهات التنظيمية متاحة بموجب القانون المعمول به.</w:t>
      </w:r>
    </w:p>
    <w:p>
      <w:pPr>
        <w:pStyle w:val="Heading1"/>
        <w:keepLines w:val="0"/>
        <w:bidi w:val="1"/>
      </w:pPr>
      <w:r>
        <w:rPr>
          <w:rFonts w:ascii="Noto Sans" w:hAnsi="Noto Sans" w:eastAsia="Noto Sans TC" w:cs="Noto Sans Arabic"/>
          <w:b w:val="0"/>
          <w:rtl w:val="1"/>
        </w:rPr>
        <w:t>26. اليابان</w:t>
      </w:r>
    </w:p>
    <w:p>
      <w:pPr>
        <w:keepLines w:val="0"/>
        <w:bidi w:val="1"/>
      </w:pPr>
      <w:r>
        <w:rPr>
          <w:rFonts w:ascii="Noto Sans" w:hAnsi="Noto Sans" w:eastAsia="Noto Sans TC" w:cs="Noto Sans Arabic"/>
          <w:b w:val="0"/>
          <w:rtl w:val="1"/>
        </w:rPr>
        <w:t>بالنسبة للمستخدمين في اليابان، نحدد الأغراض ونستخدم عادةً المعلومات الشخصية ضمنها، مع ضوابط أمنية ضرورية وإشراف المعالج. عندما ينطبق قانون حماية البيانات الشخصية الياباني (APPI)، نتعامل مع طلبات الإفصاح والتصحيح وتوقف الاستخدام والحذف وتوقف توفير البيانات الشخصية المحتفظ بها للطرف الثالث وفقًا لشروطه. بيانات الحساب اليابانية الأساسية موجودة بشكل رئيسي في طوكيو؛ قد يتضمن الدخول إلى اللعبة معالجة ألعاب ضرورية في الصين، دون نقل كل المحتوى الخاص المحلي.</w:t>
      </w:r>
    </w:p>
    <w:p>
      <w:pPr>
        <w:keepLines w:val="0"/>
        <w:bidi w:val="1"/>
      </w:pPr>
      <w:r>
        <w:rPr>
          <w:rFonts w:ascii="Noto Sans" w:hAnsi="Noto Sans" w:eastAsia="Noto Sans TC" w:cs="Noto Sans Arabic"/>
          <w:b w:val="0"/>
          <w:rtl w:val="1"/>
        </w:rPr>
        <w:t>بالنسبة للتوفير لطرف ثالث أو المعالجة عبر الحدود الخاضعة للقواعد اليابانية، نوصف فئات المستلمين الفعلية والأغراض والبيانات والحقوق ونقدم المعلومات المطلوبة، ونحصل على التأكيدات اللازمة أو نطبق ضمانات قانونية أخرى. تعتمد المتطلبات القانونية على الوضع؛ ولا يكفي زر الموافقة وحده لتلبية كل المتطلبات. يعالج اختيار الفئة العمرية لحساب اللعبة في اليابان أهلية البالغين الضرورية دون تواريخ ميلاد مخترعة.</w:t>
      </w:r>
    </w:p>
    <w:p>
      <w:pPr>
        <w:pStyle w:val="Heading1"/>
        <w:keepLines w:val="0"/>
        <w:bidi w:val="1"/>
      </w:pPr>
      <w:r>
        <w:rPr>
          <w:rFonts w:ascii="Noto Sans" w:hAnsi="Noto Sans" w:eastAsia="Noto Sans TC" w:cs="Noto Sans Arabic"/>
          <w:b w:val="0"/>
          <w:rtl w:val="1"/>
        </w:rPr>
        <w:t>27. تحديثات السياسة</w:t>
      </w:r>
    </w:p>
    <w:p>
      <w:pPr>
        <w:keepLines w:val="0"/>
        <w:bidi w:val="1"/>
      </w:pPr>
      <w:r>
        <w:rPr>
          <w:rFonts w:ascii="Noto Sans" w:hAnsi="Noto Sans" w:eastAsia="Noto Sans TC" w:cs="Noto Sans Arabic"/>
          <w:b w:val="0"/>
          <w:rtl w:val="1"/>
        </w:rPr>
        <w:t>قد تتطلب التغييرات في الميزات أو المزودين أو فئات البيانات أو القانون أو الأمن سياسة محدثة تتضمن الإصدار وتاريخ المراجعة والتاريخ النافذ. تُعلن التغييرات الجوهرية عبر الموقع أو إشعارات المنتجات أو وسائل معقولة. تتلقى المعالجة الحساسة الجديدة، أو التتبع غير الضروري، أو تغييرات النقل الجوهرية إشعارًا إضافيًا وموافقة حيث يتطلب القانون ذلك. اللغات الثلاث متوافقة في حدود البيانات والمعنى القانوني. مركز خصوصية المستهلك هو شرح قابل للقراءة، وليس بديلاً عن هذه السياسة الكاملة.</w:t>
      </w:r>
    </w:p>
    <w:p>
      <w:pPr>
        <w:pStyle w:val="Heading1"/>
        <w:keepLines w:val="0"/>
        <w:bidi w:val="1"/>
      </w:pPr>
      <w:r>
        <w:rPr>
          <w:rFonts w:ascii="Noto Sans" w:hAnsi="Noto Sans" w:eastAsia="Noto Sans TC" w:cs="Noto Sans Arabic"/>
          <w:b w:val="0"/>
          <w:rtl w:val="1"/>
        </w:rPr>
        <w:t>28. اتصل بنا</w:t>
      </w:r>
    </w:p>
    <w:p>
      <w:pPr>
        <w:keepLines w:val="0"/>
        <w:bidi w:val="1"/>
      </w:pPr>
      <w:r>
        <w:rPr>
          <w:rFonts w:ascii="Noto Sans" w:hAnsi="Noto Sans" w:eastAsia="Noto Sans TC" w:cs="Noto Sans Arabic"/>
          <w:b w:val="0"/>
          <w:rtl w:val="1"/>
        </w:rPr>
        <w:t xml:space="preserve">الخصوصية والطلبات القانونية: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دعم المنتجات والحسابات والأسئلة العامة: </w:t>
      </w:r>
      <w:hyperlink r:id="rId13">
        <w:r>
          <w:rPr>
            <w:rFonts w:ascii="Noto Sans" w:hAnsi="Noto Sans" w:eastAsia="Noto Sans TC"/>
            <w:b w:val="0"/>
          </w:rPr>
          <w:t xml:space="preserve">support@dawnbloom.net</w:t>
        </w:r>
      </w:hyperlink>
      <w:r>
        <w:rPr>
          <w:rFonts w:ascii="Noto Sans" w:hAnsi="Noto Sans" w:eastAsia="Noto Sans TC" w:cs="Noto Sans Arabic"/>
          <w:b w:val="0"/>
          <w:rtl w:val="1"/>
        </w:rPr>
        <w:t xml:space="preserve">. الفوترة والاستردادات: مركز الفوترة على الموقع الإلكتروني أو </w:t>
      </w:r>
      <w:hyperlink r:id="rId16">
        <w:r>
          <w:rPr>
            <w:rFonts w:ascii="Noto Sans" w:hAnsi="Noto Sans" w:eastAsia="Noto Sans TC"/>
            <w:b w:val="0"/>
          </w:rPr>
          <w:t xml:space="preserve">billing@dawnbloom.net</w:t>
        </w:r>
      </w:hyperlink>
      <w:r>
        <w:rPr>
          <w:rFonts w:ascii="Noto Sans" w:hAnsi="Noto Sans" w:eastAsia="Noto Sans TC" w:cs="Noto Sans Arabic"/>
          <w:b w:val="0"/>
          <w:rtl w:val="1"/>
        </w:rPr>
        <w:t xml:space="preserve">. الحوادث والثغرات الأمنية: </w:t>
      </w:r>
      <w:hyperlink r:id="rId14">
        <w:r>
          <w:rPr>
            <w:rFonts w:ascii="Noto Sans" w:hAnsi="Noto Sans" w:eastAsia="Noto Sans TC"/>
            <w:b w:val="0"/>
          </w:rPr>
          <w:t xml:space="preserve">security@dawnbloom.net</w:t>
        </w:r>
      </w:hyperlink>
      <w:r>
        <w:rPr>
          <w:rFonts w:ascii="Noto Sans" w:hAnsi="Noto Sans" w:eastAsia="Noto Sans TC" w:cs="Noto Sans Arabic"/>
          <w:b w:val="0"/>
          <w:rtl w:val="1"/>
        </w:rPr>
        <w:t xml:space="preserve">. يتيح لك الدعم اختيار نوع المشكلة؛ وتدير إعدادات الحساب الوصول والأجهزة والمصادقة متعددة العوامل والإغلاق. نرد وفقًا للطلب والقانون المعمول به. لا تحتاج إلى نشر تفاصيل شخصية لتقديم طلب.</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سياسة الخصوصية لـ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