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Arial Unicode MS" w:cs="Noto Sans Arabic"/>
          <w:b/>
          <w:color w:val="142032"/>
          <w:sz w:val="40"/>
          <w:rtl w:val="1"/>
        </w:rPr>
        <w:t>قواعد اللاعبين وسياسة التنفيذ لـ DAWNBLOOM</w:t>
      </w:r>
    </w:p>
    <w:p>
      <w:pPr>
        <w:keepLines w:val="0"/>
        <w:bidi w:val="1"/>
      </w:pPr>
      <w:r>
        <w:rPr>
          <w:rFonts w:ascii="Noto Sans" w:hAnsi="Noto Sans" w:eastAsia="Arial Unicode MS" w:cs="Noto Sans Arabic"/>
          <w:b w:val="0"/>
          <w:rtl w:val="1"/>
        </w:rPr>
        <w:t>النسخة الرسمية</w:t>
      </w:r>
    </w:p>
    <w:p>
      <w:pPr>
        <w:keepLines w:val="0"/>
        <w:bidi w:val="1"/>
      </w:pPr>
      <w:r>
        <w:rPr>
          <w:rFonts w:ascii="Noto Sans" w:hAnsi="Noto Sans" w:eastAsia="Arial Unicode MS" w:cs="Noto Sans Arabic"/>
          <w:b w:val="0"/>
          <w:rtl w:val="1"/>
        </w:rPr>
        <w:t>قواعد اللاعبين وسياسة الإنفاذ</w:t>
      </w:r>
    </w:p>
    <w:p>
      <w:pPr>
        <w:keepLines w:val="0"/>
        <w:bidi w:val="1"/>
      </w:pPr>
      <w:r>
        <w:rPr>
          <w:rFonts w:ascii="Noto Sans" w:hAnsi="Noto Sans" w:eastAsia="Arial Unicode MS" w:cs="Noto Sans Arabic"/>
          <w:b w:val="0"/>
          <w:rtl w:val="1"/>
        </w:rPr>
        <w:t>النسخة الرسمية باللغة الصينية · Version V8</w:t>
      </w:r>
    </w:p>
    <w:p>
      <w:pPr>
        <w:keepLines w:val="0"/>
        <w:bidi w:val="1"/>
      </w:pPr>
      <w:r>
        <w:rPr>
          <w:rFonts w:ascii="Noto Sans" w:hAnsi="Noto Sans" w:eastAsia="Arial Unicode MS" w:cs="Noto Sans Arabic"/>
          <w:b w:val="0"/>
          <w:rtl w:val="1"/>
        </w:rPr>
        <w:t>تاريخ التحديث: 10 أكتوبر 2026</w:t>
      </w:r>
    </w:p>
    <w:p>
      <w:pPr>
        <w:keepLines w:val="0"/>
        <w:bidi w:val="1"/>
      </w:pPr>
      <w:r>
        <w:rPr>
          <w:rFonts w:ascii="Noto Sans" w:hAnsi="Noto Sans" w:eastAsia="Arial Unicode MS" w:cs="Noto Sans Arabic"/>
          <w:b w:val="0"/>
          <w:rtl w:val="1"/>
        </w:rPr>
        <w:t>تاريخ النفاذ: 10 أكتوبر 2026</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إشعار مهم</w:t>
              <w:br/>
              <w:t>يحدد هذا المستند معايير سلوك اللاعبين، ومبادئ تقييم الانتهاكات، وإطار الإنفاذ لـ DAWNBLOOM. لا يُعد تعليق الحساب بشكل دائم عقوبة روتينية بموجب هذه القواعد؛ أعلى عقوبة داخل اللعبة هي العزل الدائم (السجن). في الحالات التي تتطلب فيها القوانين المعمول بها، أو الأوامر التنظيمية، أو قواعد المنصة إيقاف الخدمات لمستخدم معين، سيتصرف المشغل وفقًا لذلك؛ ولا تُعتبر هذه الحالة عقوبة داخل لعبة روتينية بموجب هذه القواعد.</w:t>
            </w:r>
          </w:p>
        </w:tc>
      </w:tr>
    </w:tbl>
    <w:p>
      <w:pPr>
        <w:spacing w:after="40"/>
        <w:bidi w:val="1"/>
      </w:pPr>
    </w:p>
    <w:p>
      <w:pPr>
        <w:pStyle w:val="Heading1"/>
        <w:keepLines w:val="0"/>
        <w:bidi w:val="1"/>
      </w:pPr>
      <w:r>
        <w:rPr>
          <w:rFonts w:ascii="Noto Sans" w:hAnsi="Noto Sans" w:eastAsia="Arial Unicode MS" w:cs="Noto Sans Arabic"/>
          <w:b w:val="0"/>
          <w:rtl w:val="1"/>
        </w:rPr>
        <w:t>أولاً: ملخص موجز للاعبين</w:t>
      </w:r>
    </w:p>
    <w:p>
      <w:pPr>
        <w:keepLines w:val="0"/>
        <w:bidi w:val="1"/>
      </w:pPr>
      <w:r>
        <w:rPr>
          <w:rFonts w:ascii="Noto Sans" w:hAnsi="Noto Sans" w:eastAsia="Arial Unicode MS" w:cs="Noto Sans Arabic"/>
          <w:b w:val="0"/>
          <w:rtl w:val="1"/>
        </w:rPr>
        <w:t>نهدف إلى أن يبقى DAWNBLOOM حرًا وممتعًا وقابلًا للتداول واجتماعيًا، لكن الحرية لا تعني الحق في تعطيل تجربة اللعب للآخرين. تمثل المبادئ الخمسة التالية الحدود الأساسية لهذا المستند الخاص بقواعد اللاعبين.</w:t>
      </w:r>
    </w:p>
    <w:p>
      <w:pPr>
        <w:pStyle w:val="ListBullet"/>
        <w:keepLines w:val="0"/>
        <w:bidi w:val="1"/>
      </w:pPr>
      <w:r>
        <w:rPr>
          <w:rFonts w:ascii="Noto Sans" w:hAnsi="Noto Sans" w:eastAsia="Arial Unicode MS" w:cs="Noto Sans Arabic"/>
          <w:b w:val="0"/>
          <w:rtl w:val="1"/>
        </w:rPr>
        <w:t>العب النزيه: يجب على اللاعبين عدم استخدام الاختراقات، أو البرامج النصية الاحتيالية، أو الأتمتة الضارة، أو التلاعب بالعميل، أو استغلال الثغرات الأمنية، أو أي طريقة أخرى للحصول على ميزة غير عادلة.</w:t>
      </w:r>
    </w:p>
    <w:p>
      <w:pPr>
        <w:pStyle w:val="ListBullet"/>
        <w:keepLines w:val="0"/>
        <w:bidi w:val="1"/>
      </w:pPr>
      <w:r>
        <w:rPr>
          <w:rFonts w:ascii="Noto Sans" w:hAnsi="Noto Sans" w:eastAsia="Arial Unicode MS" w:cs="Noto Sans Arabic"/>
          <w:b w:val="0"/>
          <w:rtl w:val="1"/>
        </w:rPr>
        <w:t>مبدأ المعاملات الصادقة: يتم حماية السلوكيات الطبيعية داخل اللعبة مثل التداول والهدايا وعرض العناصر في المتجر؛ سيتم التحقيق في الأنشطة الاحتيالية وسرقة الحسابات والتحويلات غير العادية ونسخ العناصر والتحويلات الشبيهة بغسيل الأموال وإلغاؤها.</w:t>
      </w:r>
    </w:p>
    <w:p>
      <w:pPr>
        <w:pStyle w:val="ListBullet"/>
        <w:keepLines w:val="0"/>
        <w:bidi w:val="1"/>
      </w:pPr>
      <w:r>
        <w:rPr>
          <w:rFonts w:ascii="Noto Sans" w:hAnsi="Noto Sans" w:eastAsia="Arial Unicode MS" w:cs="Noto Sans Arabic"/>
          <w:b w:val="0"/>
          <w:rtl w:val="1"/>
        </w:rPr>
        <w:t>احترام الآخرين: يجب على اللاعبين عدم الانخراط في المضايقات المستمرة، أو التهديدات، أو انتهاك الخصوصية، أو انتحال قنوات رسمية، أو نشر روابط ضارة، أو تنظيم أذى حقيقي يستهدف لاعبين محددين.</w:t>
      </w:r>
    </w:p>
    <w:p>
      <w:pPr>
        <w:pStyle w:val="ListBullet"/>
        <w:keepLines w:val="0"/>
        <w:bidi w:val="1"/>
      </w:pPr>
      <w:r>
        <w:rPr>
          <w:rFonts w:ascii="Noto Sans" w:hAnsi="Noto Sans" w:eastAsia="Arial Unicode MS" w:cs="Noto Sans Arabic"/>
          <w:b w:val="0"/>
          <w:rtl w:val="1"/>
        </w:rPr>
        <w:t>حماية النظام داخل اللعبة: يجب على اللاعبين عدم مهاجمة الخوادم بنية سيئة، أو تعطيل الخدمات، أو زعزعة استقرار الاقتصاد داخل اللعبة، أو المطالبة بالجوائز بكميات كبيرة، أو استخدام حسابات متعددة لتجنب العقوبات.</w:t>
      </w:r>
    </w:p>
    <w:p>
      <w:pPr>
        <w:pStyle w:val="ListBullet"/>
        <w:keepLines w:val="0"/>
        <w:bidi w:val="1"/>
      </w:pPr>
      <w:r>
        <w:rPr>
          <w:rFonts w:ascii="Noto Sans" w:hAnsi="Noto Sans" w:eastAsia="Arial Unicode MS" w:cs="Noto Sans Arabic"/>
          <w:b w:val="0"/>
          <w:rtl w:val="1"/>
        </w:rPr>
        <w:t>تُفرض العقوبات بهدف استعادة النظام: قد تشمل التدابير التحذيرات، والصمت، والخروج القسري، والعزل المؤقت/الدائم (السجن)، وتجميد أو مصادرة العناصر الافتراضية، وخصم القيم، وتقييد المعاملات، وتغيير الأسماء، وحل العصابات، وحذف المحتوى من مجتمع الموقع الرسمي، وغيرها.</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أعلى عقوبة ليست "تعليق الحساب"</w:t>
              <w:br/>
              <w:t>لا تستخدم DAWNBLOOM تعليق الحساب بشكل دائم كعقوبة روتينية. قد يتم عزل الحسابات التي تسبب اضطرابًا خطيرًا للغاية أو مطولًا أو متكررًا لنظام اللعبة بشكل دائم في بيئة السجن. لا يزال بإمكان اللاعبين تسجيل الدخول وعرض المعلومات المطلوبة وتقديم طلب استئناف إلى الحد الذي يدعمه النظام، ولكن شخصياتهم لا يمكنها العودة إلى عالم اللعبة الطبيعي.</w:t>
            </w:r>
          </w:p>
        </w:tc>
      </w:tr>
    </w:tbl>
    <w:p>
      <w:pPr>
        <w:spacing w:after="40"/>
        <w:bidi w:val="1"/>
      </w:pPr>
    </w:p>
    <w:p>
      <w:pPr>
        <w:pStyle w:val="Heading1"/>
        <w:keepLines w:val="0"/>
        <w:bidi w:val="1"/>
      </w:pPr>
      <w:r>
        <w:rPr>
          <w:rFonts w:ascii="Noto Sans" w:hAnsi="Noto Sans" w:eastAsia="Arial Unicode MS" w:cs="Noto Sans Arabic"/>
          <w:b w:val="0"/>
          <w:rtl w:val="1"/>
        </w:rPr>
        <w:t>ثانياً: نطاق التطبيق والمبادئ الأساسية</w:t>
      </w:r>
    </w:p>
    <w:p>
      <w:pPr>
        <w:keepLines w:val="0"/>
        <w:bidi w:val="1"/>
      </w:pPr>
      <w:r>
        <w:rPr>
          <w:rFonts w:ascii="Noto Sans" w:hAnsi="Noto Sans" w:eastAsia="Arial Unicode MS" w:cs="Noto Sans Arabic"/>
          <w:b w:val="0"/>
          <w:rtl w:val="1"/>
        </w:rPr>
        <w:t>تنطبق هذه القواعد على الموقع الرسمي لـ DAWNBLOOM، وعميل اللعبة، ونظام الحسابات، وDAWNBLOOM Community، ونقاط الدعم الرسمية، والخدمات المجتمعية الرسمية الأخرى داخل اللعبة أو خارجها والتي يديرها المشغل مباشرة. كما تستمر سارية مبادئ المجتمع الخاصة بمنصات التواصل الاجتماعي التابعة لأطراف ثالثة.</w:t>
      </w:r>
    </w:p>
    <w:p>
      <w:pPr>
        <w:keepLines w:val="0"/>
        <w:bidi w:val="1"/>
      </w:pPr>
      <w:r>
        <w:rPr>
          <w:rFonts w:ascii="Noto Sans" w:hAnsi="Noto Sans" w:eastAsia="Arial Unicode MS" w:cs="Noto Sans Arabic"/>
          <w:b w:val="0"/>
          <w:rtl w:val="1"/>
        </w:rPr>
        <w:t>تنطبق قواعد الشخصيات والتجارة والقتال والعقوبات داخل اللعبة على اللعبة وسلوكيات المجتمع ذات الصلة. الاستخدام العادي للتطبيقات الستة المستقلة يخضع للشروط وقوانين المنتجات ذات الصلة وليس لعقوبات اللعبة. تظل هجمات الحسابات والتزييف كتطبيقات رسمية وتوزيع العملاء بنية خبيثة واحتيال المجتمع خاضعة لقوانين الأمان والمجتمع ذات الصلة هنا.</w:t>
      </w:r>
    </w:p>
    <w:p>
      <w:pPr>
        <w:keepLines w:val="0"/>
        <w:bidi w:val="1"/>
      </w:pPr>
      <w:r>
        <w:rPr>
          <w:rFonts w:ascii="Noto Sans" w:hAnsi="Noto Sans" w:eastAsia="Arial Unicode MS" w:cs="Noto Sans Arabic"/>
          <w:b w:val="0"/>
          <w:rtl w:val="1"/>
        </w:rPr>
        <w:t>يجب أن يلتزم إنفاذ هذه القواعد بالمبادئ التالية:</w:t>
      </w:r>
    </w:p>
    <w:p>
      <w:pPr>
        <w:pStyle w:val="ListBullet"/>
        <w:keepLines w:val="0"/>
        <w:bidi w:val="1"/>
      </w:pPr>
      <w:r>
        <w:rPr>
          <w:rFonts w:ascii="Noto Sans" w:hAnsi="Noto Sans" w:eastAsia="Arial Unicode MS" w:cs="Noto Sans Arabic"/>
          <w:b w:val="0"/>
          <w:rtl w:val="1"/>
        </w:rPr>
        <w:t>يجب أن تستند القرارات إلى الأدلة ولا يمكن تحديد الانتهاك تلقائياً بناءً على بلاغ واحد فقط.</w:t>
      </w:r>
    </w:p>
    <w:p>
      <w:pPr>
        <w:pStyle w:val="ListBullet"/>
        <w:keepLines w:val="0"/>
        <w:bidi w:val="1"/>
      </w:pPr>
      <w:r>
        <w:rPr>
          <w:rFonts w:ascii="Noto Sans" w:hAnsi="Noto Sans" w:eastAsia="Arial Unicode MS" w:cs="Noto Sans Arabic"/>
          <w:b w:val="0"/>
          <w:rtl w:val="1"/>
        </w:rPr>
        <w:t>تحدد العقوبات بشكل شامل بناءً على تكرار السلوك ومدة حدوثه والنوايا الذاتية وحجم الربح ومدى التأثير وما إذا كان منظماً أو متكرراً أو تم الإبلاغ عنه طواعية والتعاون في المعالجة.</w:t>
      </w:r>
    </w:p>
    <w:p>
      <w:pPr>
        <w:pStyle w:val="ListBullet"/>
        <w:keepLines w:val="0"/>
        <w:bidi w:val="1"/>
      </w:pPr>
      <w:r>
        <w:rPr>
          <w:rFonts w:ascii="Noto Sans" w:hAnsi="Noto Sans" w:eastAsia="Arial Unicode MS" w:cs="Noto Sans Arabic"/>
          <w:b w:val="0"/>
          <w:rtl w:val="1"/>
        </w:rPr>
        <w:t>قد تُفرض العقوبات بشكل فردي أو تراكمي؛ لا يضمن السلوك المتماثل عقوبات متماثلة في كل حالة.</w:t>
      </w:r>
    </w:p>
    <w:p>
      <w:pPr>
        <w:pStyle w:val="ListBullet"/>
        <w:keepLines w:val="0"/>
        <w:bidi w:val="1"/>
      </w:pPr>
      <w:r>
        <w:rPr>
          <w:rFonts w:ascii="Noto Sans" w:hAnsi="Noto Sans" w:eastAsia="Arial Unicode MS" w:cs="Noto Sans Arabic"/>
          <w:b w:val="0"/>
          <w:rtl w:val="1"/>
        </w:rPr>
        <w:t>في حالات الشذوذ العرضي الناجم عن ثغرات النظام أو أخطاء المستخدمين، إذا لم يستمر اللاعبون في استغلال هذه المشكلات وأبلغوا عنها فوراً، قد يختار المشغل عدم فرض عقوبات أو تخفيفها.</w:t>
      </w:r>
    </w:p>
    <w:p>
      <w:pPr>
        <w:pStyle w:val="ListBullet"/>
        <w:keepLines w:val="0"/>
        <w:bidi w:val="1"/>
      </w:pPr>
      <w:r>
        <w:rPr>
          <w:rFonts w:ascii="Noto Sans" w:hAnsi="Noto Sans" w:eastAsia="Arial Unicode MS" w:cs="Noto Sans Arabic"/>
          <w:b w:val="0"/>
          <w:rtl w:val="1"/>
        </w:rPr>
        <w:t>في حالات العقوبة الخطأ، يجب على المشغل إلغاء أو تعديل العقوبة بعد التحقق، وإذا أمكن تقنياً، استعادة أي محتوى تم خصمه أو تجميده أو استرداده بشكل خاطئ.</w:t>
      </w:r>
    </w:p>
    <w:p>
      <w:pPr>
        <w:pStyle w:val="Heading1"/>
        <w:keepLines w:val="0"/>
        <w:bidi w:val="1"/>
      </w:pPr>
      <w:r>
        <w:rPr>
          <w:rFonts w:ascii="Noto Sans" w:hAnsi="Noto Sans" w:eastAsia="Arial Unicode MS" w:cs="Noto Sans Arabic"/>
          <w:b w:val="0"/>
          <w:rtl w:val="1"/>
        </w:rPr>
        <w:t>ثالثاً: المصطلحات الرئيسية</w:t>
      </w:r>
    </w:p>
    <w:tbl>
      <w:tblPr>
        <w:tblStyle w:val="TableGrid"/>
        <w:tblW w:type="auto" w:w="0"/>
        <w:tblLayout w:type="autofit"/>
        <w:tblLook w:firstColumn="1" w:firstRow="1" w:lastColumn="0" w:lastRow="0" w:noHBand="0" w:noVBand="1" w:val="04A0"/>
        <w:bidiVisual w:val="1"/>
      </w:tblPr>
      <w:tblGrid>
        <w:gridCol w:w="4873"/>
        <w:gridCol w:w="4873"/>
      </w:tblGrid>
      <w:tr>
        <w:trPr>
          <w:cantSplit/>
          <w:tblHeader/>
        </w:trPr>
        <w:tc>
          <w:tcPr>
            <w:tcW w:type="dxa" w:w="4873"/>
            <w:vAlign w:val="center"/>
            <w:shd w:fill="DCE8F7"/>
          </w:tcPr>
          <w:p>
            <w:pPr>
              <w:keepNext/>
              <w:spacing w:after="40"/>
              <w:bidi w:val="1"/>
            </w:pPr>
            <w:r>
              <w:rPr>
                <w:rFonts w:ascii="Noto Sans" w:hAnsi="Noto Sans" w:eastAsia="Arial Unicode MS" w:cs="Noto Sans Arabic"/>
                <w:b/>
                <w:sz w:val="17"/>
                <w:rtl w:val="1"/>
              </w:rPr>
              <w:t>المصطلحات</w:t>
            </w:r>
          </w:p>
        </w:tc>
        <w:tc>
          <w:tcPr>
            <w:tcW w:type="dxa" w:w="4873"/>
            <w:vAlign w:val="center"/>
            <w:shd w:fill="DCE8F7"/>
          </w:tcPr>
          <w:p>
            <w:pPr>
              <w:keepNext/>
              <w:spacing w:after="40"/>
              <w:bidi w:val="1"/>
            </w:pPr>
            <w:r>
              <w:rPr>
                <w:rFonts w:ascii="Noto Sans" w:hAnsi="Noto Sans" w:eastAsia="Arial Unicode MS" w:cs="Noto Sans Arabic"/>
                <w:b/>
                <w:sz w:val="17"/>
                <w:rtl w:val="1"/>
              </w:rPr>
              <w:t>شرح</w:t>
            </w:r>
          </w:p>
        </w:tc>
      </w:tr>
      <w:tr>
        <w:trPr>
          <w:cantSplit/>
        </w:trPr>
        <w:tc>
          <w:tcPr>
            <w:tcW w:type="dxa" w:w="4873"/>
            <w:vAlign w:val="center"/>
          </w:tcPr>
          <w:p>
            <w:pPr>
              <w:spacing w:after="40"/>
              <w:bidi w:val="1"/>
            </w:pPr>
            <w:r>
              <w:rPr>
                <w:rFonts w:ascii="Noto Sans" w:hAnsi="Noto Sans" w:eastAsia="Arial Unicode MS" w:cs="Noto Sans Arabic"/>
                <w:sz w:val="17"/>
                <w:rtl w:val="1"/>
              </w:rPr>
              <w:t>العزل المؤقت (السجن)</w:t>
            </w:r>
          </w:p>
        </w:tc>
        <w:tc>
          <w:tcPr>
            <w:tcW w:type="dxa" w:w="4873"/>
            <w:vAlign w:val="center"/>
          </w:tcPr>
          <w:p>
            <w:pPr>
              <w:spacing w:after="40"/>
              <w:bidi w:val="1"/>
            </w:pPr>
            <w:r>
              <w:rPr>
                <w:rFonts w:ascii="Noto Sans" w:hAnsi="Noto Sans" w:eastAsia="Arial Unicode MS" w:cs="Noto Sans Arabic"/>
                <w:sz w:val="17"/>
                <w:rtl w:val="1"/>
              </w:rPr>
              <w:t>قد يتم نقل الشخصية المخالفة إلى منطقة معزولة لفترة محددة. خلال تلك الفترة، قد يُمنع الخروج من السجن أو القتال أو اللعب الجماعي أو أنشطة العشائر أو التجارة أو الهدايا أو المحلات أو تحويل البريد وغيرها من عمليات اللعب العادية. تتبع القيود المحددة والمدة إشعار العقوبة.</w:t>
            </w:r>
          </w:p>
        </w:tc>
      </w:tr>
      <w:tr>
        <w:trPr>
          <w:cantSplit/>
        </w:trPr>
        <w:tc>
          <w:tcPr>
            <w:tcW w:type="dxa" w:w="4873"/>
            <w:vAlign w:val="center"/>
          </w:tcPr>
          <w:p>
            <w:pPr>
              <w:spacing w:after="40"/>
              <w:bidi w:val="1"/>
            </w:pPr>
            <w:r>
              <w:rPr>
                <w:rFonts w:ascii="Noto Sans" w:hAnsi="Noto Sans" w:eastAsia="Arial Unicode MS" w:cs="Noto Sans Arabic"/>
                <w:sz w:val="17"/>
                <w:rtl w:val="1"/>
              </w:rPr>
              <w:t>العزل الدائم (السجن)</w:t>
            </w:r>
          </w:p>
        </w:tc>
        <w:tc>
          <w:tcPr>
            <w:tcW w:type="dxa" w:w="4873"/>
            <w:vAlign w:val="center"/>
          </w:tcPr>
          <w:p>
            <w:pPr>
              <w:spacing w:after="40"/>
              <w:bidi w:val="1"/>
            </w:pPr>
            <w:r>
              <w:rPr>
                <w:rFonts w:ascii="Noto Sans" w:hAnsi="Noto Sans" w:eastAsia="Arial Unicode MS" w:cs="Noto Sans Arabic"/>
                <w:sz w:val="17"/>
                <w:rtl w:val="1"/>
              </w:rPr>
              <w:t>أعلى عقوبة داخل اللعبة بموجب هذه القواعد. تبقى الشخصية في بيئة معزولة لفترة طويلة أو دائماً ولا يمكنها العودة إلى عالم اللعبة الطبيعي أو المشاركة في الميزات الاقتصادية أو الاجتماعية أو القتالية الرئيسية. يتم الاحتفاظ بالوصول الأساسي لتسجيل الدخول وعرض الإعلانات والاتصال بالدعم وتقديم الطعون، وفقاً للتنفيذ الفعلي للنظام.</w:t>
            </w:r>
          </w:p>
        </w:tc>
      </w:tr>
      <w:tr>
        <w:trPr>
          <w:cantSplit/>
        </w:trPr>
        <w:tc>
          <w:tcPr>
            <w:tcW w:type="dxa" w:w="4873"/>
            <w:vAlign w:val="center"/>
          </w:tcPr>
          <w:p>
            <w:pPr>
              <w:spacing w:after="40"/>
              <w:bidi w:val="1"/>
            </w:pPr>
            <w:r>
              <w:rPr>
                <w:rFonts w:ascii="Noto Sans" w:hAnsi="Noto Sans" w:eastAsia="Arial Unicode MS" w:cs="Noto Sans Arabic"/>
                <w:sz w:val="17"/>
                <w:rtl w:val="1"/>
              </w:rPr>
              <w:t>تجميد العناصر الافتراضية داخل اللعبة</w:t>
            </w:r>
          </w:p>
        </w:tc>
        <w:tc>
          <w:tcPr>
            <w:tcW w:type="dxa" w:w="4873"/>
            <w:vAlign w:val="center"/>
          </w:tcPr>
          <w:p>
            <w:pPr>
              <w:spacing w:after="40"/>
              <w:bidi w:val="1"/>
            </w:pPr>
            <w:r>
              <w:rPr>
                <w:rFonts w:ascii="Noto Sans" w:hAnsi="Noto Sans" w:eastAsia="Arial Unicode MS" w:cs="Noto Sans Arabic"/>
                <w:sz w:val="17"/>
                <w:rtl w:val="1"/>
              </w:rPr>
              <w:t>تقييد مؤقت لاستخدام أو تجهيز أو استهلاك أو تداول أو هدية أو إيداع أو نقل عناصر افتراضية محددة داخل اللعبة أو الأصول الافتراضية للتحقيق أو الحفاظ على النظام الاقتصادي.</w:t>
            </w:r>
          </w:p>
        </w:tc>
      </w:tr>
      <w:tr>
        <w:trPr>
          <w:cantSplit/>
        </w:trPr>
        <w:tc>
          <w:tcPr>
            <w:tcW w:type="dxa" w:w="4873"/>
            <w:vAlign w:val="center"/>
          </w:tcPr>
          <w:p>
            <w:pPr>
              <w:spacing w:after="40"/>
              <w:bidi w:val="1"/>
            </w:pPr>
            <w:r>
              <w:rPr>
                <w:rFonts w:ascii="Noto Sans" w:hAnsi="Noto Sans" w:eastAsia="Arial Unicode MS" w:cs="Noto Sans Arabic"/>
                <w:sz w:val="17"/>
                <w:rtl w:val="1"/>
              </w:rPr>
              <w:t>استرداد العناصر الافتراضية داخل اللعبة</w:t>
            </w:r>
          </w:p>
        </w:tc>
        <w:tc>
          <w:tcPr>
            <w:tcW w:type="dxa" w:w="4873"/>
            <w:vAlign w:val="center"/>
          </w:tcPr>
          <w:p>
            <w:pPr>
              <w:spacing w:after="40"/>
              <w:bidi w:val="1"/>
            </w:pPr>
            <w:r>
              <w:rPr>
                <w:rFonts w:ascii="Noto Sans" w:hAnsi="Noto Sans" w:eastAsia="Arial Unicode MS" w:cs="Noto Sans Arabic"/>
                <w:sz w:val="17"/>
                <w:rtl w:val="1"/>
              </w:rPr>
              <w:t>إزالة العناصر أو الأصول الافتراضية التي تم الحصول عليها مباشرة أو غير مباشرة عبر الاحتيال أو الاستغلال أو النسخ أو برامج الغش أو المعاملات غير الطبيعية أو غيرها من الانتهاكات من الحساب أو الشخصية أو المستودع أو البريد أو سلاسل المعاملات أو مصادر أخرى قابلة للتتبع.</w:t>
            </w:r>
          </w:p>
        </w:tc>
      </w:tr>
      <w:tr>
        <w:trPr>
          <w:cantSplit/>
        </w:trPr>
        <w:tc>
          <w:tcPr>
            <w:tcW w:type="dxa" w:w="4873"/>
            <w:vAlign w:val="center"/>
          </w:tcPr>
          <w:p>
            <w:pPr>
              <w:spacing w:after="40"/>
              <w:bidi w:val="1"/>
            </w:pPr>
            <w:r>
              <w:rPr>
                <w:rFonts w:ascii="Noto Sans" w:hAnsi="Noto Sans" w:eastAsia="Arial Unicode MS" w:cs="Noto Sans Arabic"/>
                <w:sz w:val="17"/>
                <w:rtl w:val="1"/>
              </w:rPr>
              <w:t>خصم القيمة السالبة</w:t>
            </w:r>
          </w:p>
        </w:tc>
        <w:tc>
          <w:tcPr>
            <w:tcW w:type="dxa" w:w="4873"/>
            <w:vAlign w:val="center"/>
          </w:tcPr>
          <w:p>
            <w:pPr>
              <w:spacing w:after="40"/>
              <w:bidi w:val="1"/>
            </w:pPr>
            <w:r>
              <w:rPr>
                <w:rFonts w:ascii="Noto Sans" w:hAnsi="Noto Sans" w:eastAsia="Arial Unicode MS" w:cs="Noto Sans Arabic"/>
                <w:sz w:val="17"/>
                <w:rtl w:val="1"/>
              </w:rPr>
              <w:t>عكس أو خصم أو تصحيح الخبرة أو العملات الذهبية أو العملات السحرية أو السمعة أو النقاط أو الخصائص أو تقدم التنشئة أو عدد استخدامات الأنشطة أو مزايا الترتيب أو المكاسب الأخرى داخل اللعبة التي تم الحصول عليها مباشرة أو غير مباشرة عبر الانتهاكات، بهدف استعادة الحالة كما لو لم يحدث انتهاك.</w:t>
            </w:r>
          </w:p>
        </w:tc>
      </w:tr>
      <w:tr>
        <w:trPr>
          <w:cantSplit/>
        </w:trPr>
        <w:tc>
          <w:tcPr>
            <w:tcW w:type="dxa" w:w="4873"/>
            <w:vAlign w:val="center"/>
          </w:tcPr>
          <w:p>
            <w:pPr>
              <w:spacing w:after="40"/>
              <w:bidi w:val="1"/>
            </w:pPr>
            <w:r>
              <w:rPr>
                <w:rFonts w:ascii="Noto Sans" w:hAnsi="Noto Sans" w:eastAsia="Arial Unicode MS" w:cs="Noto Sans Arabic"/>
                <w:sz w:val="17"/>
                <w:rtl w:val="1"/>
              </w:rPr>
              <w:t>قيود المعاملات</w:t>
            </w:r>
          </w:p>
        </w:tc>
        <w:tc>
          <w:tcPr>
            <w:tcW w:type="dxa" w:w="4873"/>
            <w:vAlign w:val="center"/>
          </w:tcPr>
          <w:p>
            <w:pPr>
              <w:spacing w:after="40"/>
              <w:bidi w:val="1"/>
            </w:pPr>
            <w:r>
              <w:rPr>
                <w:rFonts w:ascii="Noto Sans" w:hAnsi="Noto Sans" w:eastAsia="Arial Unicode MS" w:cs="Noto Sans Arabic"/>
                <w:sz w:val="17"/>
                <w:rtl w:val="1"/>
              </w:rPr>
              <w:t>تقييد وظيفة واحدة أو أكثر مما يلي: التداول المباشر أو الهدايا أو الإدراج في سوق أو متجر أو إرفاق أصول عبر البريد أو الإيداع أو نقل حصص أصول الأسرة أو الميزات الأخرى المتعلقة بالتداول.</w:t>
            </w:r>
          </w:p>
        </w:tc>
      </w:tr>
      <w:tr>
        <w:trPr>
          <w:cantSplit/>
        </w:trPr>
        <w:tc>
          <w:tcPr>
            <w:tcW w:type="dxa" w:w="4873"/>
            <w:vAlign w:val="center"/>
          </w:tcPr>
          <w:p>
            <w:pPr>
              <w:spacing w:after="40"/>
              <w:bidi w:val="1"/>
            </w:pPr>
            <w:r>
              <w:rPr>
                <w:rFonts w:ascii="Noto Sans" w:hAnsi="Noto Sans" w:eastAsia="Arial Unicode MS" w:cs="Noto Sans Arabic"/>
                <w:sz w:val="17"/>
                <w:rtl w:val="1"/>
              </w:rPr>
              <w:t>حذف الأرشيف</w:t>
            </w:r>
          </w:p>
        </w:tc>
        <w:tc>
          <w:tcPr>
            <w:tcW w:type="dxa" w:w="4873"/>
            <w:vAlign w:val="center"/>
          </w:tcPr>
          <w:p>
            <w:pPr>
              <w:spacing w:after="40"/>
              <w:bidi w:val="1"/>
            </w:pPr>
            <w:r>
              <w:rPr>
                <w:rFonts w:ascii="Noto Sans" w:hAnsi="Noto Sans" w:eastAsia="Arial Unicode MS" w:cs="Noto Sans Arabic"/>
                <w:sz w:val="17"/>
                <w:rtl w:val="1"/>
              </w:rPr>
              <w:t>يشير إلى إزالة أو إخفاء ملفات تعريف شخصية أو ملفات تعريف مواضيع أو مواد عرض عامة أو سجلات مجتمع مرتبطة بالانتهاكات على الموقع الرسمي أو المنتدى أو المجتمع الرسمي - وهذا لا يعادل حذف بيانات حساب اللعبة أو الشخصية.</w:t>
            </w:r>
          </w:p>
        </w:tc>
      </w:tr>
    </w:tbl>
    <w:p>
      <w:pPr>
        <w:spacing w:after="40"/>
        <w:bidi w:val="1"/>
      </w:pPr>
    </w:p>
    <w:p>
      <w:pPr>
        <w:pStyle w:val="Heading1"/>
        <w:keepLines w:val="0"/>
        <w:bidi w:val="1"/>
      </w:pPr>
      <w:r>
        <w:rPr>
          <w:rFonts w:ascii="Noto Sans" w:hAnsi="Noto Sans" w:eastAsia="Arial Unicode MS" w:cs="Noto Sans Arabic"/>
          <w:b w:val="0"/>
          <w:rtl w:val="1"/>
        </w:rPr>
        <w:t>رابعاً: إرشادات سلوك اللاعبين</w:t>
      </w:r>
    </w:p>
    <w:p>
      <w:pPr>
        <w:pStyle w:val="Heading1"/>
        <w:keepLines w:val="0"/>
        <w:bidi w:val="1"/>
      </w:pPr>
      <w:r>
        <w:rPr>
          <w:rFonts w:ascii="Noto Sans" w:hAnsi="Noto Sans" w:eastAsia="Arial Unicode MS" w:cs="Noto Sans Arabic"/>
          <w:b w:val="0"/>
          <w:rtl w:val="1"/>
        </w:rPr>
        <w:t>4.١ الحساب والهوية والأمان</w:t>
      </w:r>
    </w:p>
    <w:p>
      <w:pPr>
        <w:pStyle w:val="Heading1"/>
        <w:keepLines w:val="0"/>
        <w:bidi w:val="1"/>
      </w:pPr>
      <w:r>
        <w:rPr>
          <w:rFonts w:ascii="Noto Sans" w:hAnsi="Noto Sans" w:eastAsia="Arial Unicode MS" w:cs="Noto Sans Arabic"/>
          <w:b w:val="0"/>
          <w:rtl w:val="1"/>
        </w:rPr>
        <w:t>تقدم DAWNBLOOM خدمات تسجيل الحسابات والألعاب فقط للمستخدمين الذين تبلغ أعمارهم 18 عاماً أو أكثر. لا يجوز للشخص الذي يقل عمره عن 18 عاماً تسجيل حساب أو استخدامه، أو استحقاق العمر لشخص آخر، أو تقديم نطاق عمري خاطئ، أو تجاوز بوابة التحقق من العمر.</w:t>
      </w:r>
    </w:p>
    <w:p>
      <w:pPr>
        <w:pStyle w:val="ListBullet"/>
        <w:keepLines w:val="0"/>
        <w:bidi w:val="1"/>
      </w:pPr>
      <w:r>
        <w:rPr>
          <w:rFonts w:ascii="Noto Sans" w:hAnsi="Noto Sans" w:eastAsia="Arial Unicode MS" w:cs="Noto Sans Arabic"/>
          <w:b w:val="0"/>
          <w:rtl w:val="1"/>
        </w:rPr>
        <w:t>يجب على اللاعبين عدم سرقة أو الحصول على حساب رمز التحقق أو بيانات تسجيل الدخول أو معلومات التحقق الأمني للاعب آخر بطريقة احتيالية أو التحكم فيه بشكل غير قانوني أو الوصول غير المصرح به إلى حساب لاعب آخر بأي طريقة أخرى.</w:t>
      </w:r>
    </w:p>
    <w:p>
      <w:pPr>
        <w:pStyle w:val="ListBullet"/>
        <w:keepLines w:val="0"/>
        <w:bidi w:val="1"/>
      </w:pPr>
      <w:r>
        <w:rPr>
          <w:rFonts w:ascii="Noto Sans" w:hAnsi="Noto Sans" w:eastAsia="Arial Unicode MS" w:cs="Noto Sans Arabic"/>
          <w:b w:val="0"/>
          <w:rtl w:val="1"/>
        </w:rPr>
        <w:t>يجب على اللاعبين عدم انتحال صفة موظفين رسميين أو خدمة العملاء أو المديرين العاميين أو المطورين أو الشركاء أو لاعبين آخرين للحصول على معلومات الحساب أو عناصر اللعبة أو الأصول الحقيقية أو أي مزايا أخرى.</w:t>
      </w:r>
    </w:p>
    <w:p>
      <w:pPr>
        <w:pStyle w:val="ListBullet"/>
        <w:keepLines w:val="0"/>
        <w:bidi w:val="1"/>
      </w:pPr>
      <w:r>
        <w:rPr>
          <w:rFonts w:ascii="Noto Sans" w:hAnsi="Noto Sans" w:eastAsia="Arial Unicode MS" w:cs="Noto Sans Arabic"/>
          <w:b w:val="0"/>
          <w:rtl w:val="1"/>
        </w:rPr>
        <w:t>يتحمل اللاعبون مسؤولية إدارة حساباتهم بأمان. تتحمل المسؤولية الكاملة عن أي مخاطر ناشئة عن مشاركة أو إعارة أو بيع أو تأجير الحساب للمستخدم ذي الصلة وحده. إذا تم استخدام الحساب لتجنب العقوبات أو نقل الأصول غير العادية أو المشاركة في انتهاكات أخرى، فقد يخضع الحساب لإجراءات متزامنة.</w:t>
      </w:r>
    </w:p>
    <w:p>
      <w:pPr>
        <w:pStyle w:val="ListBullet"/>
        <w:keepLines w:val="0"/>
        <w:bidi w:val="1"/>
      </w:pPr>
      <w:r>
        <w:rPr>
          <w:rFonts w:ascii="Noto Sans" w:hAnsi="Noto Sans" w:eastAsia="Arial Unicode MS" w:cs="Noto Sans Arabic"/>
          <w:b w:val="0"/>
          <w:rtl w:val="1"/>
        </w:rPr>
        <w:t>يجب على اللاعبين عدم استخدام حسابات متعددة لتجاوز القيود مثل الحظر المؤقت أو العزل أو قيود المعاملات أو قيود الأحداث أو العقوبات الأخرى.</w:t>
      </w:r>
    </w:p>
    <w:p>
      <w:pPr>
        <w:pStyle w:val="Heading1"/>
        <w:keepLines w:val="0"/>
        <w:bidi w:val="1"/>
      </w:pPr>
      <w:r>
        <w:rPr>
          <w:rFonts w:ascii="Noto Sans" w:hAnsi="Noto Sans" w:eastAsia="Arial Unicode MS" w:cs="Noto Sans Arabic"/>
          <w:b w:val="0"/>
          <w:rtl w:val="1"/>
        </w:rPr>
        <w:t>4.٢ اللعب النزيه وبرامج الجهات الخارجية</w:t>
      </w:r>
    </w:p>
    <w:p>
      <w:pPr>
        <w:pStyle w:val="ListBullet"/>
        <w:keepLines w:val="0"/>
        <w:bidi w:val="1"/>
      </w:pPr>
      <w:r>
        <w:rPr>
          <w:rFonts w:ascii="Noto Sans" w:hAnsi="Noto Sans" w:eastAsia="Arial Unicode MS" w:cs="Noto Sans Arabic"/>
          <w:b w:val="0"/>
          <w:rtl w:val="1"/>
        </w:rPr>
        <w:t>محظور استخدام أو إنشاء أو نشر أي أدوات غش خارجية أو برمجيات اختراق أو نصوص آلية أو ماكرو ضار أو معجلات أو تعديل الذاكرة أو العبث بالحزم أو محاكاة البروتوكول أو أدوات التشغيل الآلي غير المصرح بها أو إصدارات عميل معدلة قد توفر ميزة غير عادلة.</w:t>
      </w:r>
    </w:p>
    <w:p>
      <w:pPr>
        <w:pStyle w:val="ListBullet"/>
        <w:keepLines w:val="0"/>
        <w:bidi w:val="1"/>
      </w:pPr>
      <w:r>
        <w:rPr>
          <w:rFonts w:ascii="Noto Sans" w:hAnsi="Noto Sans" w:eastAsia="Arial Unicode MS" w:cs="Noto Sans Arabic"/>
          <w:b w:val="0"/>
          <w:rtl w:val="1"/>
        </w:rPr>
        <w:t>لا تُعد ميزات إمكانية الوصول العادية للنظام أو أدوات المساعدة دون مزايا تنافسية انتهاكات بشكل افتراضي؛ ويتم تحديد ما إذا كانت هذه الأدوات تشكل انتهاكاً بشكل أساسي بناءً على ما إذا كانت تتجاوز العمليات الطبيعية، أو تكمل إجراءات اللعبة تلقائياً، أو تقوض العدالة، أو تتجاوز القيود التقنية.</w:t>
      </w:r>
    </w:p>
    <w:p>
      <w:pPr>
        <w:pStyle w:val="ListBullet"/>
        <w:keepLines w:val="0"/>
        <w:bidi w:val="1"/>
      </w:pPr>
      <w:r>
        <w:rPr>
          <w:rFonts w:ascii="Noto Sans" w:hAnsi="Noto Sans" w:eastAsia="Arial Unicode MS" w:cs="Noto Sans Arabic"/>
          <w:b w:val="0"/>
          <w:rtl w:val="1"/>
        </w:rPr>
        <w:t>يُحظر تقديم أو بيع أو الترويج لبرامج الغش، والبرمجيات الخبيثة، والإضافات الضارة، وأدوات سرقة الحسابات، أو روابط التحميل ذات الصلة للاعبين الآخرين.</w:t>
      </w:r>
    </w:p>
    <w:p>
      <w:pPr>
        <w:pStyle w:val="Heading1"/>
        <w:keepLines w:val="0"/>
        <w:bidi w:val="1"/>
      </w:pPr>
      <w:r>
        <w:rPr>
          <w:rFonts w:ascii="Noto Sans" w:hAnsi="Noto Sans" w:eastAsia="Arial Unicode MS" w:cs="Noto Sans Arabic"/>
          <w:b w:val="0"/>
          <w:rtl w:val="1"/>
        </w:rPr>
        <w:t>4.٣ الأخطاء والثغرات والعناصر المكررة والأرباح غير الطبيعية</w:t>
      </w:r>
    </w:p>
    <w:p>
      <w:pPr>
        <w:pStyle w:val="ListBullet"/>
        <w:keepLines w:val="0"/>
        <w:bidi w:val="1"/>
      </w:pPr>
      <w:r>
        <w:rPr>
          <w:rFonts w:ascii="Noto Sans" w:hAnsi="Noto Sans" w:eastAsia="Arial Unicode MS" w:cs="Noto Sans Arabic"/>
          <w:b w:val="0"/>
          <w:rtl w:val="1"/>
        </w:rPr>
        <w:t>عند مواجهة مشكلات مثل أخطاء اللعبة، والشذوذ الرقمي، ومكافآت مكررة، ونسخ العناصر، ومعدلات السقوط غير الطبيعية، وزيادة العملات بشكل غير متوقع، أو تجاوز الاستهلاك، أو المعاملات الخطأ، يجب على اللاعبين وقف نشر المشكلة فوراً والإبلاغ عنها عبر القنوات الرسمية.</w:t>
      </w:r>
    </w:p>
    <w:p>
      <w:pPr>
        <w:pStyle w:val="ListBullet"/>
        <w:keepLines w:val="0"/>
        <w:bidi w:val="1"/>
      </w:pPr>
      <w:r>
        <w:rPr>
          <w:rFonts w:ascii="Noto Sans" w:hAnsi="Noto Sans" w:eastAsia="Arial Unicode MS" w:cs="Noto Sans Arabic"/>
          <w:b w:val="0"/>
          <w:rtl w:val="1"/>
        </w:rPr>
        <w:t>يُحظر استغلال الثغرات عمداً، وتكرار نسخ العناصر مراراً، وتنظيم آخرين لاستغلالها، ونشر طرق الاستغلال المحددة، أو إخفاء الأرباح غير الطبيعية، أو توزيع الأصول غير الطبيعية عبر حسابات متعددة.</w:t>
      </w:r>
    </w:p>
    <w:p>
      <w:pPr>
        <w:pStyle w:val="ListBullet"/>
        <w:keepLines w:val="0"/>
        <w:bidi w:val="1"/>
      </w:pPr>
      <w:r>
        <w:rPr>
          <w:rFonts w:ascii="Noto Sans" w:hAnsi="Noto Sans" w:eastAsia="Arial Unicode MS" w:cs="Noto Sans Arabic"/>
          <w:b w:val="0"/>
          <w:rtl w:val="1"/>
        </w:rPr>
        <w:t>بالنسبة للعناصر الافتراضية أو العملات أو السمات أو المكافآت الناتجة بوضوح عن أخطاء النظام، يحق للمشغل تجميد أو استرداد أو عكس أو إلغاء المعاملات ذات الصلة وتصحيح القيم وفقاً لذلك.</w:t>
      </w:r>
    </w:p>
    <w:p>
      <w:pPr>
        <w:pStyle w:val="ListBullet"/>
        <w:keepLines w:val="0"/>
        <w:bidi w:val="1"/>
      </w:pPr>
      <w:r>
        <w:rPr>
          <w:rFonts w:ascii="Noto Sans" w:hAnsi="Noto Sans" w:eastAsia="Arial Unicode MS" w:cs="Noto Sans Arabic"/>
          <w:b w:val="0"/>
          <w:rtl w:val="1"/>
        </w:rPr>
        <w:t>قد يُعفى اللاعبون الذين لم يكن لديهم نية ذاتية لانتهاك القواعد، وكانت حوادثهم معزولة وعرضية، وأبلغوا عن المشكلة فوراً وتعاونوا مع التحقيق الرسمي من العقوبات بشكل فردي.</w:t>
      </w:r>
    </w:p>
    <w:p>
      <w:pPr>
        <w:pStyle w:val="Heading1"/>
        <w:keepLines w:val="0"/>
        <w:bidi w:val="1"/>
      </w:pPr>
      <w:r>
        <w:rPr>
          <w:rFonts w:ascii="Noto Sans" w:hAnsi="Noto Sans" w:eastAsia="Arial Unicode MS" w:cs="Noto Sans Arabic"/>
          <w:b w:val="0"/>
          <w:rtl w:val="1"/>
        </w:rPr>
        <w:t>4.٤ المعاملات والهدايا والاقتصاد داخل اللعبة</w:t>
      </w:r>
    </w:p>
    <w:p>
      <w:pPr>
        <w:pStyle w:val="ListBullet"/>
        <w:keepLines w:val="0"/>
        <w:bidi w:val="1"/>
      </w:pPr>
      <w:r>
        <w:rPr>
          <w:rFonts w:ascii="Noto Sans" w:hAnsi="Noto Sans" w:eastAsia="Arial Unicode MS" w:cs="Noto Sans Arabic"/>
          <w:b w:val="0"/>
          <w:rtl w:val="1"/>
        </w:rPr>
        <w:t>تسمح DAWNBLOOM بالتجارة المباشرة، وإرسال الهدايا، ونقل عناصر أو عملات اللعبة عبر المتجر أو البريد أو قنوات رسمية أخرى كجزء من القواعد الداخلية للعبة.</w:t>
      </w:r>
    </w:p>
    <w:p>
      <w:pPr>
        <w:pStyle w:val="ListBullet"/>
        <w:keepLines w:val="0"/>
        <w:bidi w:val="1"/>
      </w:pPr>
      <w:r>
        <w:rPr>
          <w:rFonts w:ascii="Noto Sans" w:hAnsi="Noto Sans" w:eastAsia="Arial Unicode MS" w:cs="Noto Sans Arabic"/>
          <w:b w:val="0"/>
          <w:rtl w:val="1"/>
        </w:rPr>
        <w:t>يُحظر الحصول على الأصول الافتراضية أو نقلها عبر وسائل احتيالية، أو سرقة الحسابات، أو برامج الغش، أو الاستغلال، أو النسخ، أو الاحتيال في الدفع، أو طلبات الاسترداد الخبيثة.</w:t>
      </w:r>
    </w:p>
    <w:p>
      <w:pPr>
        <w:pStyle w:val="ListBullet"/>
        <w:keepLines w:val="0"/>
        <w:bidi w:val="1"/>
      </w:pPr>
      <w:r>
        <w:rPr>
          <w:rFonts w:ascii="Noto Sans" w:hAnsi="Noto Sans" w:eastAsia="Arial Unicode MS" w:cs="Noto Sans Arabic"/>
          <w:b w:val="0"/>
          <w:rtl w:val="1"/>
        </w:rPr>
        <w:t>يُحظر استخدام تكتيكات مثل تقسيم الطلبات، وإعادة توجيه الحسابات، أو تداول الحسابات المرتبطة، أو المعاملات المزيفة لإخفاء مصدر الانتهاكات، أو تجنب التتبع، أو التلاعب بالاقتصاد داخل اللعبة.</w:t>
      </w:r>
    </w:p>
    <w:p>
      <w:pPr>
        <w:pStyle w:val="ListBullet"/>
        <w:keepLines w:val="0"/>
        <w:bidi w:val="1"/>
      </w:pPr>
      <w:r>
        <w:rPr>
          <w:rFonts w:ascii="Noto Sans" w:hAnsi="Noto Sans" w:eastAsia="Arial Unicode MS" w:cs="Noto Sans Arabic"/>
          <w:b w:val="0"/>
          <w:rtl w:val="1"/>
        </w:rPr>
        <w:t>لا تحمي المنصة الرسمية المعاملات غير الرسمية بالمال الحقيقي، أو تداول الحسابات، أو صفقات الضمان الخاصة؛ وإذا كانت هذه الأنشطة تتضمن أيضاً احتيالاً، أو عمليات غير قانونية، أو غسيل أموال، أو أدوات غش، أو اضطراباً للنظام الاقتصادي، فإن المشغل يحتفظ بحق فرض عقوبات.</w:t>
      </w:r>
    </w:p>
    <w:p>
      <w:pPr>
        <w:pStyle w:val="ListBullet"/>
        <w:keepLines w:val="0"/>
        <w:bidi w:val="1"/>
      </w:pPr>
      <w:r>
        <w:rPr>
          <w:rFonts w:ascii="Noto Sans" w:hAnsi="Noto Sans" w:eastAsia="Arial Unicode MS" w:cs="Noto Sans Arabic"/>
          <w:b w:val="0"/>
          <w:rtl w:val="1"/>
        </w:rPr>
        <w:t>بالنسبة للأصول التي تم الحصول عليها من خلال السرقة أو الاحتيال أو الثغرات أو وسائل أخرى غير مصرح بها، تحتفظ المشغل بالحق في تجميد أو استرداد هذه الأصول حتى لو تم نقلها إلى حساب طرف ثالث، بناءً على سلاسل الأدلة؛ عند التعامل مع مثل هذه الحالات، ستأخذ المشاعر في الاعتبار عوامل بما في ذلك ما إذا كان الطرف الثالث على علم بالمعاملة، وما إذا كانت المعاملة تظهر شذوذًا واضحًا، والأثر الاقتصادي الإجمالي.</w:t>
      </w:r>
    </w:p>
    <w:p>
      <w:pPr>
        <w:pStyle w:val="Heading1"/>
        <w:keepLines w:val="0"/>
        <w:bidi w:val="1"/>
      </w:pPr>
      <w:r>
        <w:rPr>
          <w:rFonts w:ascii="Noto Sans" w:hAnsi="Noto Sans" w:eastAsia="Arial Unicode MS" w:cs="Noto Sans Arabic"/>
          <w:b w:val="0"/>
          <w:rtl w:val="1"/>
        </w:rPr>
        <w:t>٤.٥ الاحتيال والتزوير والمعلومات الكاذبة</w:t>
      </w:r>
    </w:p>
    <w:p>
      <w:pPr>
        <w:pStyle w:val="ListBullet"/>
        <w:keepLines w:val="0"/>
        <w:bidi w:val="1"/>
      </w:pPr>
      <w:r>
        <w:rPr>
          <w:rFonts w:ascii="Noto Sans" w:hAnsi="Noto Sans" w:eastAsia="Arial Unicode MS" w:cs="Noto Sans Arabic"/>
          <w:b w:val="0"/>
          <w:rtl w:val="1"/>
        </w:rPr>
        <w:t>لا يجوز لأي شخص أن يخدع أو يضل أو يحتال على آخر من خلال تقديم تصريحات كاذبة، أوfabrication حقائق، أو إخفاء حقائق مادية، أو التباس الأسماء المستعارة عمدًا، أو انتحال صديق، أو انتحال مسؤول، أو تزوير لقطات الشاشة أو سجلات الطلبات، أو بأي طريقة أخرى للحصول على عناصر افتراضية أو معلومات الحساب أو الممتلكات الحقيقية.</w:t>
      </w:r>
    </w:p>
    <w:p>
      <w:pPr>
        <w:keepLines w:val="0"/>
        <w:bidi w:val="1"/>
      </w:pPr>
      <w:r>
        <w:rPr>
          <w:rFonts w:ascii="Noto Sans" w:hAnsi="Noto Sans" w:eastAsia="Arial Unicode MS" w:cs="Noto Sans Arabic"/>
          <w:b w:val="0"/>
          <w:rtl w:val="1"/>
        </w:rPr>
        <w:t>يُمنع الانتحال باسم DAWNBLOOM Token أو دليل DAWNBLOOM أو أي تطبيق تنزيل أو تحديث للحصول على حساب شخص آخر أو رمز التحقق أو بيانات البريد الإلكتروني أو الدفع.</w:t>
      </w:r>
    </w:p>
    <w:p>
      <w:pPr>
        <w:pStyle w:val="ListBullet"/>
        <w:keepLines w:val="0"/>
        <w:bidi w:val="1"/>
      </w:pPr>
      <w:r>
        <w:rPr>
          <w:rFonts w:ascii="Noto Sans" w:hAnsi="Noto Sans" w:eastAsia="Arial Unicode MS" w:cs="Noto Sans Arabic"/>
          <w:b w:val="0"/>
          <w:rtl w:val="1"/>
        </w:rPr>
        <w:t>يُمنع نشر الإعلانات الرسمية الكاذبة أو الأحداث أو عروض التعويض أو فوز الجوائز أو الخصومات الترويجية أو تنبيهات أمان الحساب أو تفاصيل الاتصال بخدمة العملاء.</w:t>
      </w:r>
    </w:p>
    <w:p>
      <w:pPr>
        <w:pStyle w:val="ListBullet"/>
        <w:keepLines w:val="0"/>
        <w:bidi w:val="1"/>
      </w:pPr>
      <w:r>
        <w:rPr>
          <w:rFonts w:ascii="Noto Sans" w:hAnsi="Noto Sans" w:eastAsia="Arial Unicode MS" w:cs="Noto Sans Arabic"/>
          <w:b w:val="0"/>
          <w:rtl w:val="1"/>
        </w:rPr>
        <w:t>يُمنع استخدام مصطلحات مثل "استعادة الحساب نيابة" أو "إعادة الشحن نيابة" أو "القنوات الداخلية" أو "علاقة GM" لحث اللاعبين على توفير كلمات المرور أو رموز التحقق أو المدفوعات لقنوات غير رسمية.</w:t>
      </w:r>
    </w:p>
    <w:p>
      <w:pPr>
        <w:pStyle w:val="Heading1"/>
        <w:keepLines w:val="0"/>
        <w:bidi w:val="1"/>
      </w:pPr>
      <w:r>
        <w:rPr>
          <w:rFonts w:ascii="Noto Sans" w:hAnsi="Noto Sans" w:eastAsia="Arial Unicode MS" w:cs="Noto Sans Arabic"/>
          <w:b w:val="0"/>
          <w:rtl w:val="1"/>
        </w:rPr>
        <w:t>4.٧ الدردشة والتحرش والأمان في العالم الحقيقي</w:t>
      </w:r>
    </w:p>
    <w:p>
      <w:pPr>
        <w:pStyle w:val="ListBullet"/>
        <w:keepLines w:val="0"/>
        <w:bidi w:val="1"/>
      </w:pPr>
      <w:r>
        <w:rPr>
          <w:rFonts w:ascii="Noto Sans" w:hAnsi="Noto Sans" w:eastAsia="Arial Unicode MS" w:cs="Noto Sans Arabic"/>
          <w:b w:val="0"/>
          <w:rtl w:val="1"/>
        </w:rPr>
        <w:t>يسمح بالنقاش المعقول والمشاعر التنافسية والتعبير عن وجهات النظر المختلفة، ولكن يُمنع المضايقة المستمرة، سلوك المطاردة، الرسائل العشوائية الضارة، الإهانات الشخصية الطويلة، الهجمات التمييزية، التحرش الجنسي، التهديدات الشخصية، أو التحريض على الضرر في العالم الحقيقي.</w:t>
      </w:r>
    </w:p>
    <w:p>
      <w:pPr>
        <w:pStyle w:val="ListBullet"/>
        <w:keepLines w:val="0"/>
        <w:bidi w:val="1"/>
      </w:pPr>
      <w:r>
        <w:rPr>
          <w:rFonts w:ascii="Noto Sans" w:hAnsi="Noto Sans" w:eastAsia="Arial Unicode MS" w:cs="Noto Sans Arabic"/>
          <w:b w:val="0"/>
          <w:rtl w:val="1"/>
        </w:rPr>
        <w:t>يُمنح الكشف علناً عن الاسم الحقيقي والعنوان ورقم الهاتف ووثائق الهوية ومكان العمل ومعلومات العائلة والصور الخاصة أو أي معلومات تعريف شخصية أخرى لشخص آخر دون موافقتهم.</w:t>
      </w:r>
    </w:p>
    <w:p>
      <w:pPr>
        <w:pStyle w:val="ListBullet"/>
        <w:keepLines w:val="0"/>
        <w:bidi w:val="1"/>
      </w:pPr>
      <w:r>
        <w:rPr>
          <w:rFonts w:ascii="Noto Sans" w:hAnsi="Noto Sans" w:eastAsia="Arial Unicode MS" w:cs="Noto Sans Arabic"/>
          <w:b w:val="0"/>
          <w:rtl w:val="1"/>
        </w:rPr>
        <w:t>يُمنع تهديد اللاعبين الآخرين أو الموظفين أو أطراف ثالثة من خلال العنف أو الاختطاف أو الأذى أو الابتزاز في العالم الحقيقي.</w:t>
      </w:r>
    </w:p>
    <w:p>
      <w:pPr>
        <w:pStyle w:val="ListBullet"/>
        <w:keepLines w:val="0"/>
        <w:bidi w:val="1"/>
      </w:pPr>
      <w:r>
        <w:rPr>
          <w:rFonts w:ascii="Noto Sans" w:hAnsi="Noto Sans" w:eastAsia="Arial Unicode MS" w:cs="Noto Sans Arabic"/>
          <w:b w:val="0"/>
          <w:rtl w:val="1"/>
        </w:rPr>
        <w:t>لن تفرض المشغل عقوبات فقط على أساس الموقف أو النقد أو التعبير السياسي، بشرط أن يكون هذا المحتوى قانونيًا وغير مسيء؛ ومع ذلك، إذا كان المحتوى يشكل معلومات محظورة بموجب القوانين المعمول بها، أو خطاب الكراهية، أو التهديدات بالعنف، أو المضايقة، أو انتهاك الخصوصية، أو أنشطة المنظمات غير القانونية، سيتم التعامل معها وفقًا للقانون وهذه القواعد.</w:t>
      </w:r>
    </w:p>
    <w:p>
      <w:pPr>
        <w:pStyle w:val="Heading1"/>
        <w:keepLines w:val="0"/>
        <w:bidi w:val="1"/>
      </w:pPr>
      <w:r>
        <w:rPr>
          <w:rFonts w:ascii="Noto Sans" w:hAnsi="Noto Sans" w:eastAsia="Arial Unicode MS" w:cs="Noto Sans Arabic"/>
          <w:b w:val="0"/>
          <w:rtl w:val="1"/>
        </w:rPr>
        <w:t>4.7 البريد العشوائي والإعلانات والروابط الضارة</w:t>
      </w:r>
    </w:p>
    <w:p>
      <w:pPr>
        <w:pStyle w:val="ListBullet"/>
        <w:keepLines w:val="0"/>
        <w:bidi w:val="1"/>
      </w:pPr>
      <w:r>
        <w:rPr>
          <w:rFonts w:ascii="Noto Sans" w:hAnsi="Noto Sans" w:eastAsia="Arial Unicode MS" w:cs="Noto Sans Arabic"/>
          <w:b w:val="0"/>
          <w:rtl w:val="1"/>
        </w:rPr>
        <w:t>يُمنع إرسال محتوى مفرط ومتكرر أو مشابه أو بلا معنى بشكل متكرر، أو إرسال رسائل عشوائية باستمرار في قنوات التواصل العادية مثل الدردشة العالمية أو الرسائل الخاصة أو العائلات أو المنتديات.</w:t>
      </w:r>
    </w:p>
    <w:p>
      <w:pPr>
        <w:pStyle w:val="ListBullet"/>
        <w:keepLines w:val="0"/>
        <w:bidi w:val="1"/>
      </w:pPr>
      <w:r>
        <w:rPr>
          <w:rFonts w:ascii="Noto Sans" w:hAnsi="Noto Sans" w:eastAsia="Arial Unicode MS" w:cs="Noto Sans Arabic"/>
          <w:b w:val="0"/>
          <w:rtl w:val="1"/>
        </w:rPr>
        <w:t>لا يُسمح بترويج أدوات الغش، سرقة الحسابات، القمار، الاحتيال، البرمجيات الخبيثة، المعاملات غير القانونية، المواقع الإلكترونية غير المصرح بها، أو الخدمات الأخرى التي تعرض سلامة اللاعبين للخطر بوضوح.</w:t>
      </w:r>
    </w:p>
    <w:p>
      <w:pPr>
        <w:pStyle w:val="ListBullet"/>
        <w:keepLines w:val="0"/>
        <w:bidi w:val="1"/>
      </w:pPr>
      <w:r>
        <w:rPr>
          <w:rFonts w:ascii="Noto Sans" w:hAnsi="Noto Sans" w:eastAsia="Arial Unicode MS" w:cs="Noto Sans Arabic"/>
          <w:b w:val="0"/>
          <w:rtl w:val="1"/>
        </w:rPr>
        <w:t>لا يُعتبر مشاركة الأدلة والفيديوهات أو محتوى المجتمع المتعلق بالألعاب بين اللاعبين العاديين إعلاناً تلقائياً؛ ويتم تحديد ما إذا كان هذا المشاركة ينتهك القواعد بناءً على التكرار والنوايا وأمان المحتوى وتأثيره على التواصل الطبيعي بشكل أساسي.</w:t>
      </w:r>
    </w:p>
    <w:p>
      <w:pPr>
        <w:pStyle w:val="Heading1"/>
        <w:keepLines w:val="0"/>
        <w:bidi w:val="1"/>
      </w:pPr>
      <w:r>
        <w:rPr>
          <w:rFonts w:ascii="Noto Sans" w:hAnsi="Noto Sans" w:eastAsia="Arial Unicode MS" w:cs="Noto Sans Arabic"/>
          <w:b w:val="0"/>
          <w:rtl w:val="1"/>
        </w:rPr>
        <w:t>4.8 المحتوى المحظور أو الضار بشدة</w:t>
      </w:r>
    </w:p>
    <w:p>
      <w:pPr>
        <w:pStyle w:val="ListBullet"/>
        <w:keepLines w:val="0"/>
        <w:bidi w:val="1"/>
      </w:pPr>
      <w:r>
        <w:rPr>
          <w:rFonts w:ascii="Noto Sans" w:hAnsi="Noto Sans" w:eastAsia="Arial Unicode MS" w:cs="Noto Sans Arabic"/>
          <w:b w:val="0"/>
          <w:rtl w:val="1"/>
        </w:rPr>
        <w:t>يُمنع نشر أو تنظيم أو نشر أي محتوى يشكل مواد محظورة صراحة بموجب القانون المعمول به، بما في ذلك على سبيل المثال لا الحصر مواد استغلال الأطفال جنسياً، ومنظمات الجريمة العنيفة في العالم الحقيقي، والاحتيال، والمقامرة غير القانونية، والاتجار غير المشروع بالمخدرات، وتوزيع البرمجيات الخبيثة.</w:t>
      </w:r>
    </w:p>
    <w:p>
      <w:pPr>
        <w:pStyle w:val="ListBullet"/>
        <w:keepLines w:val="0"/>
        <w:bidi w:val="1"/>
      </w:pPr>
      <w:r>
        <w:rPr>
          <w:rFonts w:ascii="Noto Sans" w:hAnsi="Noto Sans" w:eastAsia="Arial Unicode MS" w:cs="Noto Sans Arabic"/>
          <w:b w:val="0"/>
          <w:rtl w:val="1"/>
        </w:rPr>
        <w:t>لا يجوز لأي لاعب استخدام اللعبة أو منصات المجتمع الرسمية للاحتيال الواقعي، الابتزاز، جمع الأموال غير القانوني، غسل الأموال، أو أي أنشطة غير قانونية أخرى، بما في ذلك انتهاك حقوق الملكية الفكرية.</w:t>
      </w:r>
    </w:p>
    <w:p>
      <w:pPr>
        <w:pStyle w:val="ListBullet"/>
        <w:keepLines w:val="0"/>
        <w:bidi w:val="1"/>
      </w:pPr>
      <w:r>
        <w:rPr>
          <w:rFonts w:ascii="Noto Sans" w:hAnsi="Noto Sans" w:eastAsia="Arial Unicode MS" w:cs="Noto Sans Arabic"/>
          <w:b w:val="0"/>
          <w:rtl w:val="1"/>
        </w:rPr>
        <w:t>يجوز للمشغل الاحتفاظ بال أدلة اللازمة، وتقييد الوظائف ذات الصلة، والتعاون مع السلطات المختصة وفقاً للقانون عندما تكون هناك أسباب معقولة للقيام بذلك.</w:t>
      </w:r>
    </w:p>
    <w:p>
      <w:pPr>
        <w:pStyle w:val="Heading1"/>
        <w:keepLines w:val="0"/>
        <w:bidi w:val="1"/>
      </w:pPr>
      <w:r>
        <w:rPr>
          <w:rFonts w:ascii="Noto Sans" w:hAnsi="Noto Sans" w:eastAsia="Arial Unicode MS" w:cs="Noto Sans Arabic"/>
          <w:b w:val="0"/>
          <w:rtl w:val="1"/>
        </w:rPr>
        <w:t>4.9 التسمية وعرض الهوية</w:t>
      </w:r>
    </w:p>
    <w:p>
      <w:pPr>
        <w:pStyle w:val="ListBullet"/>
        <w:keepLines w:val="0"/>
        <w:bidi w:val="1"/>
      </w:pPr>
      <w:r>
        <w:rPr>
          <w:rFonts w:ascii="Noto Sans" w:hAnsi="Noto Sans" w:eastAsia="Arial Unicode MS" w:cs="Noto Sans Arabic"/>
          <w:b w:val="0"/>
          <w:rtl w:val="1"/>
        </w:rPr>
        <w:t>لا يجوز لأسماء اللاعبين أو أسماء العشائر أو أسماء الأكشاك/المتاجر أو أسماء الوحوش الشبحية أو الأسماء القابلة للتخصيص الأخرى أن تحاكي الكيانات الرسمية، أو تضلل خدمة العملاء أو هويات النظام عمدًا، أو تحتوي على محتوى مسيء للغاية أو مضايقات أو غير قانوني أو احتيالي أو روابط خبيثة.</w:t>
      </w:r>
    </w:p>
    <w:p>
      <w:pPr>
        <w:pStyle w:val="ListBullet"/>
        <w:keepLines w:val="0"/>
        <w:bidi w:val="1"/>
      </w:pPr>
      <w:r>
        <w:rPr>
          <w:rFonts w:ascii="Noto Sans" w:hAnsi="Noto Sans" w:eastAsia="Arial Unicode MS" w:cs="Noto Sans Arabic"/>
          <w:b w:val="0"/>
          <w:rtl w:val="1"/>
        </w:rPr>
        <w:t>بالنسبة للأسماء التي تنتهك القواعد، يجوز للمشغل استبدالها مباشرة بأسماء مؤقتة أو مطالبة اللاعبين بإعادة تسمية أنفسهم؛ وفي الحالات المتعلقة بأسماء العشائر، يجوز للمشغل تعديل اسم العشيرة.</w:t>
      </w:r>
    </w:p>
    <w:p>
      <w:pPr>
        <w:pStyle w:val="ListBullet"/>
        <w:keepLines w:val="0"/>
        <w:bidi w:val="1"/>
      </w:pPr>
      <w:r>
        <w:rPr>
          <w:rFonts w:ascii="Noto Sans" w:hAnsi="Noto Sans" w:eastAsia="Arial Unicode MS" w:cs="Noto Sans Arabic"/>
          <w:b w:val="0"/>
          <w:rtl w:val="1"/>
        </w:rPr>
        <w:t>إذا شاركت عشيرة في انتهاكات خطيرة بطريقة طويلة الأمد أو جماعية أو منظمة، يجوز للمشغل حل العشيرة ومعالجة الأعضاء الأفراد بناءً على درجة مشاركتهم.</w:t>
      </w:r>
    </w:p>
    <w:p>
      <w:pPr>
        <w:pStyle w:val="Heading1"/>
        <w:keepLines w:val="0"/>
        <w:bidi w:val="1"/>
      </w:pPr>
      <w:r>
        <w:rPr>
          <w:rFonts w:ascii="Noto Sans" w:hAnsi="Noto Sans" w:eastAsia="Arial Unicode MS" w:cs="Noto Sans Arabic"/>
          <w:b w:val="0"/>
          <w:rtl w:val="1"/>
        </w:rPr>
        <w:t>4.10 التفاعل مع مشرفي اللعبة وخدمة العملاء والموظفين الرسميين</w:t>
      </w:r>
    </w:p>
    <w:p>
      <w:pPr>
        <w:pStyle w:val="ListBullet"/>
        <w:keepLines w:val="0"/>
        <w:bidi w:val="1"/>
      </w:pPr>
      <w:r>
        <w:rPr>
          <w:rFonts w:ascii="Noto Sans" w:hAnsi="Noto Sans" w:eastAsia="Arial Unicode MS" w:cs="Noto Sans Arabic"/>
          <w:b w:val="0"/>
          <w:rtl w:val="1"/>
        </w:rPr>
        <w:t>لا يجوز لأي لاعب انتحال شخصية مشرف اللعبة أو ممثل خدمة العملاء أو الموظفين الرسميين، ولا يجوز له تزوير أو تقديم نتائج معالجة رسمية بشكل كاذب.</w:t>
      </w:r>
    </w:p>
    <w:p>
      <w:pPr>
        <w:pStyle w:val="ListBullet"/>
        <w:keepLines w:val="0"/>
        <w:bidi w:val="1"/>
      </w:pPr>
      <w:r>
        <w:rPr>
          <w:rFonts w:ascii="Noto Sans" w:hAnsi="Noto Sans" w:eastAsia="Arial Unicode MS" w:cs="Noto Sans Arabic"/>
          <w:b w:val="0"/>
          <w:rtl w:val="1"/>
        </w:rPr>
        <w:t>لا يجوز لأي لاعب تقديم أدلة كاذبة عمداً، أو تزوير سجلات المعاملات، أو إخفاء حقائق رئيسية، أو تضليل التحقيقات بشكل ضار.</w:t>
      </w:r>
    </w:p>
    <w:p>
      <w:pPr>
        <w:pStyle w:val="ListBullet"/>
        <w:keepLines w:val="0"/>
        <w:bidi w:val="1"/>
      </w:pPr>
      <w:r>
        <w:rPr>
          <w:rFonts w:ascii="Noto Sans" w:hAnsi="Noto Sans" w:eastAsia="Arial Unicode MS" w:cs="Noto Sans Arabic"/>
          <w:b w:val="0"/>
          <w:rtl w:val="1"/>
        </w:rPr>
        <w:t>لا يجوز لأي لاعب استخدام تذاكر أو رسائل مفرطة أو متكررة أو غير جوهرية لاستهلاك موارد خدمة العملاء بشكل ضار؛ ولا يُعد المتابعة العادية للمسائل غير المحلولة انتهاكاً.</w:t>
      </w:r>
    </w:p>
    <w:p>
      <w:pPr>
        <w:pStyle w:val="ListBullet"/>
        <w:keepLines w:val="0"/>
        <w:bidi w:val="1"/>
      </w:pPr>
      <w:r>
        <w:rPr>
          <w:rFonts w:ascii="Noto Sans" w:hAnsi="Noto Sans" w:eastAsia="Arial Unicode MS" w:cs="Noto Sans Arabic"/>
          <w:b w:val="0"/>
          <w:rtl w:val="1"/>
        </w:rPr>
        <w:t>لا يجوز لأي لاعب إهانة أو تهديد أو مضايقة موظفي خدمة العملاء أو الموظفين؛ ويجب حل النزاعات المتعلقة بالعقوبات عبر قناة الاستئناف الرسمية.</w:t>
      </w:r>
    </w:p>
    <w:p>
      <w:pPr>
        <w:pStyle w:val="Heading1"/>
        <w:keepLines w:val="0"/>
        <w:bidi w:val="1"/>
      </w:pPr>
      <w:r>
        <w:rPr>
          <w:rFonts w:ascii="Noto Sans" w:hAnsi="Noto Sans" w:eastAsia="Arial Unicode MS" w:cs="Noto Sans Arabic"/>
          <w:b w:val="0"/>
          <w:rtl w:val="1"/>
        </w:rPr>
        <w:t>4.11 الموقع الرسمي والمنتدى والمجتمع الرسمي</w:t>
      </w:r>
    </w:p>
    <w:p>
      <w:pPr>
        <w:pStyle w:val="ListBullet"/>
        <w:keepLines w:val="0"/>
        <w:bidi w:val="1"/>
      </w:pPr>
      <w:r>
        <w:rPr>
          <w:rFonts w:ascii="Noto Sans" w:hAnsi="Noto Sans" w:eastAsia="Arial Unicode MS" w:cs="Noto Sans Arabic"/>
          <w:b w:val="0"/>
          <w:rtl w:val="1"/>
        </w:rPr>
        <w:t>يخضع الموقع الرسمي والمجتمع الرسمي والقانون لمبادئ مكافحة الاحتيال والتحرش والأنشطة غير المشروعة ومحتوى البريد العشوائي وقواعد التسمية نفسها المذكورة في هذه القواعد الخاصة باللاعبين وسياسة التنفيذ.</w:t>
      </w:r>
    </w:p>
    <w:p>
      <w:pPr>
        <w:pStyle w:val="ListBullet"/>
        <w:keepLines w:val="0"/>
        <w:bidi w:val="1"/>
      </w:pPr>
      <w:r>
        <w:rPr>
          <w:rFonts w:ascii="Noto Sans" w:hAnsi="Noto Sans" w:eastAsia="Arial Unicode MS" w:cs="Noto Sans Arabic"/>
          <w:b w:val="0"/>
          <w:rtl w:val="1"/>
        </w:rPr>
        <w:t>قد يقوم المشغل بحذف أو إخفاء المنشورات والتعليقات والمرفقات والروابط والمحتوى ذي الصلة؛ وفي حالات الانتهاكات الجسيمة أو المتكررة، قد يقوم المشغل بحذف ملف تعريف المجتمع ذي الصلة.</w:t>
      </w:r>
    </w:p>
    <w:p>
      <w:pPr>
        <w:pStyle w:val="ListBullet"/>
        <w:keepLines w:val="0"/>
        <w:bidi w:val="1"/>
      </w:pPr>
      <w:r>
        <w:rPr>
          <w:rFonts w:ascii="Noto Sans" w:hAnsi="Noto Sans" w:eastAsia="Arial Unicode MS" w:cs="Noto Sans Arabic"/>
          <w:b w:val="0"/>
          <w:rtl w:val="1"/>
        </w:rPr>
        <w:t>لا يعادل حذف منشور من المنتدى أو الملف الشخصي حذف حساب اللعبة، ولا يؤثر تلقائيًا على حالة الشخصية داخل اللعبة، إلا إذا حدث الانتهاك في نفس الوقت داخل اللعبة أو يرتبط مباشرة بأمن اللعبة والنظام الاقتصادي.</w:t>
      </w:r>
    </w:p>
    <w:p>
      <w:pPr>
        <w:pStyle w:val="Heading1"/>
        <w:keepLines w:val="0"/>
        <w:bidi w:val="1"/>
      </w:pPr>
      <w:r>
        <w:rPr>
          <w:rFonts w:ascii="Noto Sans" w:hAnsi="Noto Sans" w:eastAsia="Arial Unicode MS" w:cs="Noto Sans Arabic"/>
          <w:b w:val="0"/>
          <w:rtl w:val="1"/>
        </w:rPr>
        <w:t>4.12 تعطيل الخدمة والهجمات والإجراءات التقنية غير المصرح بها</w:t>
      </w:r>
    </w:p>
    <w:p>
      <w:pPr>
        <w:keepLines w:val="0"/>
        <w:bidi w:val="1"/>
      </w:pPr>
      <w:r>
        <w:rPr>
          <w:rFonts w:ascii="Noto Sans" w:hAnsi="Noto Sans" w:eastAsia="Arial Unicode MS" w:cs="Noto Sans Arabic"/>
          <w:b w:val="0"/>
          <w:rtl w:val="1"/>
        </w:rPr>
        <w:t>تسري هذه القواعد أيضًا على DAWNBLOOM AI وDAWNBLOOM Fairy. يحظر استخدام حقن التعليمات أو انتحال الهوية أو تزوير التفويض أو إساءة الاستخدام الآلي أو غيرها من الوسائل لاستخراج مواد غير عامة أو قراءة حسابات الآخرين وبيانات لعبهم أو تجاوز صلاحيات Intelligent UI أو مهاجمة خدمة النموذج. لا يمكن الاستناد إلى إجابات الذكاء الاصطناعي لتغيير قواعد اللعبة أو استعادة الأصول أو الإعفاء من المسؤولية عن المخالفات؛ وتظل التحقيقات والعقوبات والإشعارات والتظلمات خاضعة للإجراءات الأصلية الواردة في هذه الوثيقة.</w:t>
      </w:r>
    </w:p>
    <w:p>
      <w:pPr>
        <w:pStyle w:val="ListBullet"/>
        <w:keepLines w:val="0"/>
        <w:bidi w:val="1"/>
      </w:pPr>
      <w:r>
        <w:rPr>
          <w:rFonts w:ascii="Noto Sans" w:hAnsi="Noto Sans" w:eastAsia="Arial Unicode MS" w:cs="Noto Sans Arabic"/>
          <w:b w:val="0"/>
          <w:rtl w:val="1"/>
        </w:rPr>
        <w:t>يُحظر مهاجمة أو التدخل أو الفحص أو الاختراق أو تعطيل خوادم الألعاب أو المواقع الرسمية أو واجهات برمجة التطبيقات أو قواعد البيانات أو أنظمة إدارة اللعبة الخلفية أو أي بنية تحتية أخرى.</w:t>
      </w:r>
    </w:p>
    <w:p>
      <w:pPr>
        <w:pStyle w:val="ListBullet"/>
        <w:keepLines w:val="0"/>
        <w:bidi w:val="1"/>
      </w:pPr>
      <w:r>
        <w:rPr>
          <w:rFonts w:ascii="Noto Sans" w:hAnsi="Noto Sans" w:eastAsia="Arial Unicode MS" w:cs="Noto Sans Arabic"/>
          <w:b w:val="0"/>
          <w:rtl w:val="1"/>
        </w:rPr>
        <w:t>يُحظر تجاوز ضوابط الوصول أو قيود الأذونات أو حدود المعدلات أو التحقق الأمني، أو محاولة قراءة البيانات الداخلية التي لم يتم إتاحتها للجمهور من اللاعبين.</w:t>
      </w:r>
    </w:p>
    <w:p>
      <w:pPr>
        <w:pStyle w:val="ListBullet"/>
        <w:keepLines w:val="0"/>
        <w:bidi w:val="1"/>
      </w:pPr>
      <w:r>
        <w:rPr>
          <w:rFonts w:ascii="Noto Sans" w:hAnsi="Noto Sans" w:eastAsia="Arial Unicode MS" w:cs="Noto Sans Arabic"/>
          <w:b w:val="0"/>
          <w:rtl w:val="1"/>
        </w:rPr>
        <w:t>يُحظر جمع بيانات اللاعبين بشكل جماعي، أو بيانات الواجهات الداخلية، أو صيغ الاحتمالات غير العامة، أو معلومات النظام الخلفي، أو استخدام وسائل تقنية للتأثير على استقرار الخوادم دون تفويض.</w:t>
      </w:r>
    </w:p>
    <w:p>
      <w:pPr>
        <w:pStyle w:val="ListBullet"/>
        <w:keepLines w:val="0"/>
        <w:bidi w:val="1"/>
      </w:pPr>
      <w:r>
        <w:rPr>
          <w:rFonts w:ascii="Noto Sans" w:hAnsi="Noto Sans" w:eastAsia="Arial Unicode MS" w:cs="Noto Sans Arabic"/>
          <w:b w:val="0"/>
          <w:rtl w:val="1"/>
        </w:rPr>
        <w:t>إذا اكتشف باحثو الأمن ثغرات، يجب عليهم وقف أي توسع إضافي للأثر والإبلاغ عن المشكلة عبر قنوات خدمة العملاء أو الأمن الرسمية. سيتم معالجة الثغرات المبلغ عنها بحسن نية وغير المستخدمة بشكل سيء كأولوية وفقًا لعملية إصلاح الثغرات المعمول بها.</w:t>
      </w:r>
    </w:p>
    <w:p>
      <w:pPr>
        <w:pStyle w:val="Heading1"/>
        <w:keepLines w:val="0"/>
        <w:bidi w:val="1"/>
      </w:pPr>
      <w:r>
        <w:rPr>
          <w:rFonts w:ascii="Noto Sans" w:hAnsi="Noto Sans" w:eastAsia="Arial Unicode MS" w:cs="Noto Sans Arabic"/>
          <w:b w:val="0"/>
          <w:rtl w:val="1"/>
        </w:rPr>
        <w:t>4.13 الشحن والاسترداد وسلامة المدفوعات</w:t>
      </w:r>
    </w:p>
    <w:p>
      <w:pPr>
        <w:pStyle w:val="ListBullet"/>
        <w:keepLines w:val="0"/>
        <w:bidi w:val="1"/>
      </w:pPr>
      <w:r>
        <w:rPr>
          <w:rFonts w:ascii="Noto Sans" w:hAnsi="Noto Sans" w:eastAsia="Arial Unicode MS" w:cs="Noto Sans Arabic"/>
          <w:b w:val="0"/>
          <w:rtl w:val="1"/>
        </w:rPr>
        <w:t>يُحظر استخدام طرق الدفع المسروقة أو أدوات الدفع المزيفة أو عدم الدفع بسوء نية أو استرداد الأموال مرتين أو أي وسائل أخرى لإعادة الأموال بشكل غير أخلاقي بعد استهلاك المحتوى الافتراضي.</w:t>
      </w:r>
    </w:p>
    <w:p>
      <w:pPr>
        <w:pStyle w:val="ListBullet"/>
        <w:keepLines w:val="0"/>
        <w:bidi w:val="1"/>
      </w:pPr>
      <w:r>
        <w:rPr>
          <w:rFonts w:ascii="Noto Sans" w:hAnsi="Noto Sans" w:eastAsia="Arial Unicode MS" w:cs="Noto Sans Arabic"/>
          <w:b w:val="0"/>
          <w:rtl w:val="1"/>
        </w:rPr>
        <w:t>لا تشكل عمليات الاسترداد الناتجة عن نزاعات منصة الدفع العادية أو الخصومات العرضية أو الحقوق القانونية للقاصرين أو طلبات الاسترداد المشروعة انتهاكات تلقائياً؛ سيتعامل المشغل مع هذه الحالات بناءً على سجلات الدفع والقوانين المعمول بها.</w:t>
      </w:r>
    </w:p>
    <w:p>
      <w:pPr>
        <w:pStyle w:val="ListBullet"/>
        <w:keepLines w:val="0"/>
        <w:bidi w:val="1"/>
      </w:pPr>
      <w:r>
        <w:rPr>
          <w:rFonts w:ascii="Noto Sans" w:hAnsi="Noto Sans" w:eastAsia="Arial Unicode MS" w:cs="Noto Sans Arabic"/>
          <w:b w:val="0"/>
          <w:rtl w:val="1"/>
        </w:rPr>
        <w:t>إذا أدى الاسترداد إلى فقدان أساس الدفع للعناصر الافتراضية التي تم إصدارها بالفعل، يجوز للمشغل تجميد أو استعادة العناصر الافتراضية ذات الصلة وإلغاء القيم أو المعاملات ذات الصلة.</w:t>
      </w:r>
    </w:p>
    <w:p>
      <w:pPr>
        <w:pStyle w:val="Heading1"/>
        <w:keepLines w:val="0"/>
        <w:bidi w:val="1"/>
      </w:pPr>
      <w:r>
        <w:rPr>
          <w:rFonts w:ascii="Noto Sans" w:hAnsi="Noto Sans" w:eastAsia="Arial Unicode MS" w:cs="Noto Sans Arabic"/>
          <w:b w:val="0"/>
          <w:rtl w:val="1"/>
        </w:rPr>
        <w:t>4.14 أنشطة السوق السوداء المنظمة وتجنب العقوبات</w:t>
      </w:r>
    </w:p>
    <w:p>
      <w:pPr>
        <w:pStyle w:val="ListBullet"/>
        <w:keepLines w:val="0"/>
        <w:bidi w:val="1"/>
      </w:pPr>
      <w:r>
        <w:rPr>
          <w:rFonts w:ascii="Noto Sans" w:hAnsi="Noto Sans" w:eastAsia="Arial Unicode MS" w:cs="Noto Sans Arabic"/>
          <w:b w:val="0"/>
          <w:rtl w:val="1"/>
        </w:rPr>
        <w:t>أي منظمة أو مشاركة في مجموعة أو استوديو يشارك في أنشطة مثل اختراق الحسابات أو برامج الغش أو نسخ العناصر أو التعدين غير الطبيعي أو الاحتيال أو التجارة غير المصرح بها أو إنشاء حسابات بالجملة أو طلبات استرداد الأموال الضارة قد تخضع لعقوبات شديدة.</w:t>
      </w:r>
    </w:p>
    <w:p>
      <w:pPr>
        <w:pStyle w:val="ListBullet"/>
        <w:keepLines w:val="0"/>
        <w:bidi w:val="1"/>
      </w:pPr>
      <w:r>
        <w:rPr>
          <w:rFonts w:ascii="Noto Sans" w:hAnsi="Noto Sans" w:eastAsia="Arial Unicode MS" w:cs="Noto Sans Arabic"/>
          <w:b w:val="0"/>
          <w:rtl w:val="1"/>
        </w:rPr>
        <w:t>استخدام الحسابات المرتبطة أو العصابات أو المستودعات أو البريد الإلكتروني أو الهدايا أو سلاسل المعاملات لنقل الأرباح غير المشروعة لا يعفي المشغل من تتبع الانتهاض ومعالجته.</w:t>
      </w:r>
    </w:p>
    <w:p>
      <w:pPr>
        <w:pStyle w:val="ListBullet"/>
        <w:keepLines w:val="0"/>
        <w:bidi w:val="1"/>
      </w:pPr>
      <w:r>
        <w:rPr>
          <w:rFonts w:ascii="Noto Sans" w:hAnsi="Noto Sans" w:eastAsia="Arial Unicode MS" w:cs="Noto Sans Arabic"/>
          <w:b w:val="0"/>
          <w:rtl w:val="1"/>
        </w:rPr>
        <w:t>أي حساب أو شخصية أو اسم أو جهاز أو أصل مملوك نيابة عن فرد آخر يخضع للعقوبات إذا تم اتخاذ مثل هذه الإجراءات للتستر على إنفاذ اللوائح، وقد تمتد هذه العقوبات إلى الحسابات أو الشخصيات أو الأصول ذات الصلة، بشرط أن تكون العلاقة مثبتة بناءً على أدلة موثوقة.</w:t>
      </w:r>
    </w:p>
    <w:p>
      <w:pPr>
        <w:pStyle w:val="Heading1"/>
        <w:keepLines w:val="0"/>
        <w:bidi w:val="1"/>
      </w:pPr>
      <w:r>
        <w:rPr>
          <w:rFonts w:ascii="Noto Sans" w:hAnsi="Noto Sans" w:eastAsia="Arial Unicode MS" w:cs="Noto Sans Arabic"/>
          <w:b w:val="0"/>
          <w:rtl w:val="1"/>
        </w:rPr>
        <w:t>القسم الخامس: العقوبات</w:t>
      </w:r>
    </w:p>
    <w:p>
      <w:pPr>
        <w:keepLines w:val="0"/>
        <w:bidi w:val="1"/>
      </w:pPr>
      <w:r>
        <w:rPr>
          <w:rFonts w:ascii="Noto Sans" w:hAnsi="Noto Sans" w:eastAsia="Arial Unicode MS" w:cs="Noto Sans Arabic"/>
          <w:b w:val="0"/>
          <w:rtl w:val="1"/>
        </w:rPr>
        <w:t>يجوز للمشغل، وفقاً لتقديره الشخصي، تطبيق التدابير التالية بشكل مستقل أو مجتمعة، استناداً إلى طبيعة السلوك وشدته. التسلسل المذكور لا يعني تصاعداً إلزامياً خطوة بخطوة، ولا يشير إلى وجوب تطبيق جميع التدابير في كل حالة انتهاك.</w:t>
      </w:r>
    </w:p>
    <w:tbl>
      <w:tblPr>
        <w:tblStyle w:val="TableGrid"/>
        <w:tblW w:type="auto" w:w="0"/>
        <w:tblLayout w:type="autofit"/>
        <w:tblLook w:firstColumn="1" w:firstRow="1" w:lastColumn="0" w:lastRow="0" w:noHBand="0" w:noVBand="1" w:val="04A0"/>
        <w:bidiVisual w:val="1"/>
      </w:tblPr>
      <w:tblGrid>
        <w:gridCol w:w="4873"/>
        <w:gridCol w:w="4873"/>
      </w:tblGrid>
      <w:tr>
        <w:trPr>
          <w:cantSplit/>
          <w:tblHeader/>
        </w:trPr>
        <w:tc>
          <w:tcPr>
            <w:tcW w:type="dxa" w:w="4873"/>
            <w:vAlign w:val="center"/>
            <w:shd w:fill="DCE8F7"/>
          </w:tcPr>
          <w:p>
            <w:pPr>
              <w:keepNext/>
              <w:spacing w:after="40"/>
              <w:bidi w:val="1"/>
            </w:pPr>
            <w:r>
              <w:rPr>
                <w:rFonts w:ascii="Noto Sans" w:hAnsi="Noto Sans" w:eastAsia="Arial Unicode MS" w:cs="Noto Sans Arabic"/>
                <w:b/>
                <w:sz w:val="17"/>
                <w:rtl w:val="1"/>
              </w:rPr>
              <w:t>العقوبات</w:t>
            </w:r>
          </w:p>
        </w:tc>
        <w:tc>
          <w:tcPr>
            <w:tcW w:type="dxa" w:w="4873"/>
            <w:vAlign w:val="center"/>
            <w:shd w:fill="DCE8F7"/>
          </w:tcPr>
          <w:p>
            <w:pPr>
              <w:keepNext/>
              <w:spacing w:after="40"/>
              <w:bidi w:val="1"/>
            </w:pPr>
            <w:r>
              <w:rPr>
                <w:rFonts w:ascii="Noto Sans" w:hAnsi="Noto Sans" w:eastAsia="Arial Unicode MS" w:cs="Noto Sans Arabic"/>
                <w:b/>
                <w:sz w:val="17"/>
                <w:rtl w:val="1"/>
              </w:rPr>
              <w:t>المعنى</w:t>
            </w:r>
          </w:p>
        </w:tc>
      </w:tr>
      <w:tr>
        <w:trPr>
          <w:cantSplit/>
        </w:trPr>
        <w:tc>
          <w:tcPr>
            <w:tcW w:type="dxa" w:w="4873"/>
            <w:vAlign w:val="center"/>
          </w:tcPr>
          <w:p>
            <w:pPr>
              <w:spacing w:after="40"/>
              <w:bidi w:val="1"/>
            </w:pPr>
            <w:r>
              <w:rPr>
                <w:rFonts w:ascii="Noto Sans" w:hAnsi="Noto Sans" w:eastAsia="Arial Unicode MS" w:cs="Noto Sans Arabic"/>
                <w:sz w:val="17"/>
                <w:rtl w:val="1"/>
              </w:rPr>
              <w:t>تحذير</w:t>
            </w:r>
          </w:p>
        </w:tc>
        <w:tc>
          <w:tcPr>
            <w:tcW w:type="dxa" w:w="4873"/>
            <w:vAlign w:val="center"/>
          </w:tcPr>
          <w:p>
            <w:pPr>
              <w:spacing w:after="40"/>
              <w:bidi w:val="1"/>
            </w:pPr>
            <w:r>
              <w:rPr>
                <w:rFonts w:ascii="Noto Sans" w:hAnsi="Noto Sans" w:eastAsia="Arial Unicode MS" w:cs="Noto Sans Arabic"/>
                <w:sz w:val="17"/>
                <w:rtl w:val="1"/>
              </w:rPr>
              <w:t>إعلام اللاعبين بحقائق الانتهاك عبر القنوات داخل اللعبة والموقع الإلكتروني الرسمي والبريد الإلكتروني أو خدمة العملاء، وطلب التوقف الفوري عن مثل هذه الأفعال وإبلاغهم بالنتائج المحتملة.</w:t>
            </w:r>
          </w:p>
        </w:tc>
      </w:tr>
      <w:tr>
        <w:trPr>
          <w:cantSplit/>
        </w:trPr>
        <w:tc>
          <w:tcPr>
            <w:tcW w:type="dxa" w:w="4873"/>
            <w:vAlign w:val="center"/>
          </w:tcPr>
          <w:p>
            <w:pPr>
              <w:spacing w:after="40"/>
              <w:bidi w:val="1"/>
            </w:pPr>
            <w:r>
              <w:rPr>
                <w:rFonts w:ascii="Noto Sans" w:hAnsi="Noto Sans" w:eastAsia="Arial Unicode MS" w:cs="Noto Sans Arabic"/>
                <w:sz w:val="17"/>
                <w:rtl w:val="1"/>
              </w:rPr>
              <w:t>فصل قسري</w:t>
            </w:r>
          </w:p>
        </w:tc>
        <w:tc>
          <w:tcPr>
            <w:tcW w:type="dxa" w:w="4873"/>
            <w:vAlign w:val="center"/>
          </w:tcPr>
          <w:p>
            <w:pPr>
              <w:spacing w:after="40"/>
              <w:bidi w:val="1"/>
            </w:pPr>
            <w:r>
              <w:rPr>
                <w:rFonts w:ascii="Noto Sans" w:hAnsi="Noto Sans" w:eastAsia="Arial Unicode MS" w:cs="Noto Sans Arabic"/>
                <w:sz w:val="17"/>
                <w:rtl w:val="1"/>
              </w:rPr>
              <w:t>إنهاء جلسة اللعب الحالية فوراً لوقف الانتهاكات الجارية، وحماية أمان الحساب، أو تسهيل التحقيق.</w:t>
            </w:r>
          </w:p>
        </w:tc>
      </w:tr>
      <w:tr>
        <w:trPr>
          <w:cantSplit/>
        </w:trPr>
        <w:tc>
          <w:tcPr>
            <w:tcW w:type="dxa" w:w="4873"/>
            <w:vAlign w:val="center"/>
          </w:tcPr>
          <w:p>
            <w:pPr>
              <w:spacing w:after="40"/>
              <w:bidi w:val="1"/>
            </w:pPr>
            <w:r>
              <w:rPr>
                <w:rFonts w:ascii="Noto Sans" w:hAnsi="Noto Sans" w:eastAsia="Arial Unicode MS" w:cs="Noto Sans Arabic"/>
                <w:sz w:val="17"/>
                <w:rtl w:val="1"/>
              </w:rPr>
              <w:t>حظر التواصل</w:t>
            </w:r>
          </w:p>
        </w:tc>
        <w:tc>
          <w:tcPr>
            <w:tcW w:type="dxa" w:w="4873"/>
            <w:vAlign w:val="center"/>
          </w:tcPr>
          <w:p>
            <w:pPr>
              <w:spacing w:after="40"/>
              <w:bidi w:val="1"/>
            </w:pPr>
            <w:r>
              <w:rPr>
                <w:rFonts w:ascii="Noto Sans" w:hAnsi="Noto Sans" w:eastAsia="Arial Unicode MS" w:cs="Noto Sans Arabic"/>
                <w:sz w:val="17"/>
                <w:rtl w:val="1"/>
              </w:rPr>
              <w:t>تقييد وظائف التواصل في العالم والمناطق المجاورة والفرق والعشائر والرسائل الخاصة وتعليقات المنتدى أو القنوات الأخرى، مع نطاق ومدة محددين سيتم إبلاغهما.</w:t>
            </w:r>
          </w:p>
        </w:tc>
      </w:tr>
      <w:tr>
        <w:trPr>
          <w:cantSplit/>
        </w:trPr>
        <w:tc>
          <w:tcPr>
            <w:tcW w:type="dxa" w:w="4873"/>
            <w:vAlign w:val="center"/>
          </w:tcPr>
          <w:p>
            <w:pPr>
              <w:spacing w:after="40"/>
              <w:bidi w:val="1"/>
            </w:pPr>
            <w:r>
              <w:rPr>
                <w:rFonts w:ascii="Noto Sans" w:hAnsi="Noto Sans" w:eastAsia="Arial Unicode MS" w:cs="Noto Sans Arabic"/>
                <w:sz w:val="17"/>
                <w:rtl w:val="1"/>
              </w:rPr>
              <w:t>العزل المؤقت (السجن)</w:t>
            </w:r>
          </w:p>
        </w:tc>
        <w:tc>
          <w:tcPr>
            <w:tcW w:type="dxa" w:w="4873"/>
            <w:vAlign w:val="center"/>
          </w:tcPr>
          <w:p>
            <w:pPr>
              <w:spacing w:after="40"/>
              <w:bidi w:val="1"/>
            </w:pPr>
            <w:r>
              <w:rPr>
                <w:rFonts w:ascii="Noto Sans" w:hAnsi="Noto Sans" w:eastAsia="Arial Unicode MS" w:cs="Noto Sans Arabic"/>
                <w:sz w:val="17"/>
                <w:rtl w:val="1"/>
              </w:rPr>
              <w:t>نقل الشخصية مؤقتاً إلى منطقة عزل وقد يتم تقييد الوظائف في نفس الوقت مثل القتال والأنشطة الجماعية والتجارة وهبة العناصر ونقل البريد وأحداث العشيرة.</w:t>
            </w:r>
          </w:p>
        </w:tc>
      </w:tr>
      <w:tr>
        <w:trPr>
          <w:cantSplit/>
        </w:trPr>
        <w:tc>
          <w:tcPr>
            <w:tcW w:type="dxa" w:w="4873"/>
            <w:vAlign w:val="center"/>
          </w:tcPr>
          <w:p>
            <w:pPr>
              <w:spacing w:after="40"/>
              <w:bidi w:val="1"/>
            </w:pPr>
            <w:r>
              <w:rPr>
                <w:rFonts w:ascii="Noto Sans" w:hAnsi="Noto Sans" w:eastAsia="Arial Unicode MS" w:cs="Noto Sans Arabic"/>
                <w:sz w:val="17"/>
                <w:rtl w:val="1"/>
              </w:rPr>
              <w:t>العزل الدائم (السجن)</w:t>
            </w:r>
          </w:p>
        </w:tc>
        <w:tc>
          <w:tcPr>
            <w:tcW w:type="dxa" w:w="4873"/>
            <w:vAlign w:val="center"/>
          </w:tcPr>
          <w:p>
            <w:pPr>
              <w:spacing w:after="40"/>
              <w:bidi w:val="1"/>
            </w:pPr>
            <w:r>
              <w:rPr>
                <w:rFonts w:ascii="Noto Sans" w:hAnsi="Noto Sans" w:eastAsia="Arial Unicode MS" w:cs="Noto Sans Arabic"/>
                <w:sz w:val="17"/>
                <w:rtl w:val="1"/>
              </w:rPr>
              <w:t>هذا هو أعلى مستوى من العقوبات داخل اللعبة. سيتم وضع الشخصية في عزلة طويلة الأمد أو دائمة، مما يفقدها الوصول إلى عوالم اللعبة العادية وميزات اللعب الأساسية، مع الاحتفاظ بالوصول الأساسي إلى تسجيل الدخول والإشعارات وخدمة العملاء وقنوات الاستئناف.</w:t>
            </w:r>
          </w:p>
        </w:tc>
      </w:tr>
      <w:tr>
        <w:trPr>
          <w:cantSplit/>
        </w:trPr>
        <w:tc>
          <w:tcPr>
            <w:tcW w:type="dxa" w:w="4873"/>
            <w:vAlign w:val="center"/>
          </w:tcPr>
          <w:p>
            <w:pPr>
              <w:spacing w:after="40"/>
              <w:bidi w:val="1"/>
            </w:pPr>
            <w:r>
              <w:rPr>
                <w:rFonts w:ascii="Noto Sans" w:hAnsi="Noto Sans" w:eastAsia="Arial Unicode MS" w:cs="Noto Sans Arabic"/>
                <w:sz w:val="17"/>
                <w:rtl w:val="1"/>
              </w:rPr>
              <w:t>تجميد العناصر الافتراضية داخل اللعبة</w:t>
            </w:r>
          </w:p>
        </w:tc>
        <w:tc>
          <w:tcPr>
            <w:tcW w:type="dxa" w:w="4873"/>
            <w:vAlign w:val="center"/>
          </w:tcPr>
          <w:p>
            <w:pPr>
              <w:spacing w:after="40"/>
              <w:bidi w:val="1"/>
            </w:pPr>
            <w:r>
              <w:rPr>
                <w:rFonts w:ascii="Noto Sans" w:hAnsi="Noto Sans" w:eastAsia="Arial Unicode MS" w:cs="Noto Sans Arabic"/>
                <w:sz w:val="17"/>
                <w:rtl w:val="1"/>
              </w:rPr>
              <w:t>تقييد استخدام وتداول عناصر عملات أو أصول افتراضية محددة لمنع انتشار المزيد من الأصول غير الطبيعية.</w:t>
            </w:r>
          </w:p>
        </w:tc>
      </w:tr>
      <w:tr>
        <w:trPr>
          <w:cantSplit/>
        </w:trPr>
        <w:tc>
          <w:tcPr>
            <w:tcW w:type="dxa" w:w="4873"/>
            <w:vAlign w:val="center"/>
          </w:tcPr>
          <w:p>
            <w:pPr>
              <w:spacing w:after="40"/>
              <w:bidi w:val="1"/>
            </w:pPr>
            <w:r>
              <w:rPr>
                <w:rFonts w:ascii="Noto Sans" w:hAnsi="Noto Sans" w:eastAsia="Arial Unicode MS" w:cs="Noto Sans Arabic"/>
                <w:sz w:val="17"/>
                <w:rtl w:val="1"/>
              </w:rPr>
              <w:t>استرداد العناصر الافتراضية داخل اللعبة</w:t>
            </w:r>
          </w:p>
        </w:tc>
        <w:tc>
          <w:tcPr>
            <w:tcW w:type="dxa" w:w="4873"/>
            <w:vAlign w:val="center"/>
          </w:tcPr>
          <w:p>
            <w:pPr>
              <w:spacing w:after="40"/>
              <w:bidi w:val="1"/>
            </w:pPr>
            <w:r>
              <w:rPr>
                <w:rFonts w:ascii="Noto Sans" w:hAnsi="Noto Sans" w:eastAsia="Arial Unicode MS" w:cs="Noto Sans Arabic"/>
                <w:sz w:val="17"/>
                <w:rtl w:val="1"/>
              </w:rPr>
              <w:t>إزالة العناصر التي تم الحصول عليها بشكل غير قانوني أو المسروقة أو المزدوجة أو الأصول غير الطبيعية أو أي إيرادات مباشرة مشتقة منها.</w:t>
            </w:r>
          </w:p>
        </w:tc>
      </w:tr>
      <w:tr>
        <w:trPr>
          <w:cantSplit/>
        </w:trPr>
        <w:tc>
          <w:tcPr>
            <w:tcW w:type="dxa" w:w="4873"/>
            <w:vAlign w:val="center"/>
          </w:tcPr>
          <w:p>
            <w:pPr>
              <w:spacing w:after="40"/>
              <w:bidi w:val="1"/>
            </w:pPr>
            <w:r>
              <w:rPr>
                <w:rFonts w:ascii="Noto Sans" w:hAnsi="Noto Sans" w:eastAsia="Arial Unicode MS" w:cs="Noto Sans Arabic"/>
                <w:sz w:val="17"/>
                <w:rtl w:val="1"/>
              </w:rPr>
              <w:t>خصم القيمة السالبة</w:t>
            </w:r>
          </w:p>
        </w:tc>
        <w:tc>
          <w:tcPr>
            <w:tcW w:type="dxa" w:w="4873"/>
            <w:vAlign w:val="center"/>
          </w:tcPr>
          <w:p>
            <w:pPr>
              <w:spacing w:after="40"/>
              <w:bidi w:val="1"/>
            </w:pPr>
            <w:r>
              <w:rPr>
                <w:rFonts w:ascii="Noto Sans" w:hAnsi="Noto Sans" w:eastAsia="Arial Unicode MS" w:cs="Noto Sans Arabic"/>
                <w:sz w:val="17"/>
                <w:rtl w:val="1"/>
              </w:rPr>
              <w:t>إرجاع أو خصم أي خبرة أو ذهب أو عملات سحرية أو سمعة أو نقاط أو مكاسب في السمات أو فوائد التصنيف التي تم الحصول عليها من خلال الانتهاك.</w:t>
            </w:r>
          </w:p>
        </w:tc>
      </w:tr>
      <w:tr>
        <w:trPr>
          <w:cantSplit/>
        </w:trPr>
        <w:tc>
          <w:tcPr>
            <w:tcW w:type="dxa" w:w="4873"/>
            <w:vAlign w:val="center"/>
          </w:tcPr>
          <w:p>
            <w:pPr>
              <w:spacing w:after="40"/>
              <w:bidi w:val="1"/>
            </w:pPr>
            <w:r>
              <w:rPr>
                <w:rFonts w:ascii="Noto Sans" w:hAnsi="Noto Sans" w:eastAsia="Arial Unicode MS" w:cs="Noto Sans Arabic"/>
                <w:sz w:val="17"/>
                <w:rtl w:val="1"/>
              </w:rPr>
              <w:t>قيود المعاملات</w:t>
            </w:r>
          </w:p>
        </w:tc>
        <w:tc>
          <w:tcPr>
            <w:tcW w:type="dxa" w:w="4873"/>
            <w:vAlign w:val="center"/>
          </w:tcPr>
          <w:p>
            <w:pPr>
              <w:spacing w:after="40"/>
              <w:bidi w:val="1"/>
            </w:pPr>
            <w:r>
              <w:rPr>
                <w:rFonts w:ascii="Noto Sans" w:hAnsi="Noto Sans" w:eastAsia="Arial Unicode MS" w:cs="Noto Sans Arabic"/>
                <w:sz w:val="17"/>
                <w:rtl w:val="1"/>
              </w:rPr>
              <w:t>تقييد واحدة أو أكثر من وظائف المعاملات التالية: التداول المباشر، الهدايا، الإدراج للبيع/الشراء في المتجر، إرفاق الأصول عبر البريد، أو الوكالة.</w:t>
            </w:r>
          </w:p>
        </w:tc>
      </w:tr>
      <w:tr>
        <w:trPr>
          <w:cantSplit/>
        </w:trPr>
        <w:tc>
          <w:tcPr>
            <w:tcW w:type="dxa" w:w="4873"/>
            <w:vAlign w:val="center"/>
          </w:tcPr>
          <w:p>
            <w:pPr>
              <w:spacing w:after="40"/>
              <w:bidi w:val="1"/>
            </w:pPr>
            <w:r>
              <w:rPr>
                <w:rFonts w:ascii="Noto Sans" w:hAnsi="Noto Sans" w:eastAsia="Arial Unicode MS" w:cs="Noto Sans Arabic"/>
                <w:sz w:val="17"/>
                <w:rtl w:val="1"/>
              </w:rPr>
              <w:t>تعديل اسم اللاعب</w:t>
            </w:r>
          </w:p>
        </w:tc>
        <w:tc>
          <w:tcPr>
            <w:tcW w:type="dxa" w:w="4873"/>
            <w:vAlign w:val="center"/>
          </w:tcPr>
          <w:p>
            <w:pPr>
              <w:spacing w:after="40"/>
              <w:bidi w:val="1"/>
            </w:pPr>
            <w:r>
              <w:rPr>
                <w:rFonts w:ascii="Noto Sans" w:hAnsi="Noto Sans" w:eastAsia="Arial Unicode MS" w:cs="Noto Sans Arabic"/>
                <w:sz w:val="17"/>
                <w:rtl w:val="1"/>
              </w:rPr>
              <w:t>تعديل أسماء اللاعبين قسراً والتي تُعتبر غير لائقة أو احتيالية أو مضللة.</w:t>
            </w:r>
          </w:p>
        </w:tc>
      </w:tr>
      <w:tr>
        <w:trPr>
          <w:cantSplit/>
        </w:trPr>
        <w:tc>
          <w:tcPr>
            <w:tcW w:type="dxa" w:w="4873"/>
            <w:vAlign w:val="center"/>
          </w:tcPr>
          <w:p>
            <w:pPr>
              <w:spacing w:after="40"/>
              <w:bidi w:val="1"/>
            </w:pPr>
            <w:r>
              <w:rPr>
                <w:rFonts w:ascii="Noto Sans" w:hAnsi="Noto Sans" w:eastAsia="Arial Unicode MS" w:cs="Noto Sans Arabic"/>
                <w:sz w:val="17"/>
                <w:rtl w:val="1"/>
              </w:rPr>
              <w:t>تعديل اسم العشيرة</w:t>
            </w:r>
          </w:p>
        </w:tc>
        <w:tc>
          <w:tcPr>
            <w:tcW w:type="dxa" w:w="4873"/>
            <w:vAlign w:val="center"/>
          </w:tcPr>
          <w:p>
            <w:pPr>
              <w:spacing w:after="40"/>
              <w:bidi w:val="1"/>
            </w:pPr>
            <w:r>
              <w:rPr>
                <w:rFonts w:ascii="Noto Sans" w:hAnsi="Noto Sans" w:eastAsia="Arial Unicode MS" w:cs="Noto Sans Arabic"/>
                <w:sz w:val="17"/>
                <w:rtl w:val="1"/>
              </w:rPr>
              <w:t>تعديل أسماء العشائر قسراً عند اكتشاف انتهاكها للقوانين أو التسبب في الارتباك.</w:t>
            </w:r>
          </w:p>
        </w:tc>
      </w:tr>
      <w:tr>
        <w:trPr>
          <w:cantSplit/>
        </w:trPr>
        <w:tc>
          <w:tcPr>
            <w:tcW w:type="dxa" w:w="4873"/>
            <w:vAlign w:val="center"/>
          </w:tcPr>
          <w:p>
            <w:pPr>
              <w:spacing w:after="40"/>
              <w:bidi w:val="1"/>
            </w:pPr>
            <w:r>
              <w:rPr>
                <w:rFonts w:ascii="Noto Sans" w:hAnsi="Noto Sans" w:eastAsia="Arial Unicode MS" w:cs="Noto Sans Arabic"/>
                <w:sz w:val="17"/>
                <w:rtl w:val="1"/>
              </w:rPr>
              <w:t>حل العشيرة</w:t>
            </w:r>
          </w:p>
        </w:tc>
        <w:tc>
          <w:tcPr>
            <w:tcW w:type="dxa" w:w="4873"/>
            <w:vAlign w:val="center"/>
          </w:tcPr>
          <w:p>
            <w:pPr>
              <w:spacing w:after="40"/>
              <w:bidi w:val="1"/>
            </w:pPr>
            <w:r>
              <w:rPr>
                <w:rFonts w:ascii="Noto Sans" w:hAnsi="Noto Sans" w:eastAsia="Arial Unicode MS" w:cs="Noto Sans Arabic"/>
                <w:sz w:val="17"/>
                <w:rtl w:val="1"/>
              </w:rPr>
              <w:t>حل العشائر التي شاركت في انتهاكات طويلة الأمد، منظمة، أو ذات طبيعة خبيثة بشكل أساسي.</w:t>
            </w:r>
          </w:p>
        </w:tc>
      </w:tr>
      <w:tr>
        <w:trPr>
          <w:cantSplit/>
        </w:trPr>
        <w:tc>
          <w:tcPr>
            <w:tcW w:type="dxa" w:w="4873"/>
            <w:vAlign w:val="center"/>
          </w:tcPr>
          <w:p>
            <w:pPr>
              <w:spacing w:after="40"/>
              <w:bidi w:val="1"/>
            </w:pPr>
            <w:r>
              <w:rPr>
                <w:rFonts w:ascii="Noto Sans" w:hAnsi="Noto Sans" w:eastAsia="Arial Unicode MS" w:cs="Noto Sans Arabic"/>
                <w:sz w:val="17"/>
                <w:rtl w:val="1"/>
              </w:rPr>
              <w:t>حذف منشور المنتدى</w:t>
            </w:r>
          </w:p>
        </w:tc>
        <w:tc>
          <w:tcPr>
            <w:tcW w:type="dxa" w:w="4873"/>
            <w:vAlign w:val="center"/>
          </w:tcPr>
          <w:p>
            <w:pPr>
              <w:spacing w:after="40"/>
              <w:bidi w:val="1"/>
            </w:pPr>
            <w:r>
              <w:rPr>
                <w:rFonts w:ascii="Noto Sans" w:hAnsi="Noto Sans" w:eastAsia="Arial Unicode MS" w:cs="Noto Sans Arabic"/>
                <w:sz w:val="17"/>
                <w:rtl w:val="1"/>
              </w:rPr>
              <w:t>حذف أو إخفاء المواضيع والتعليقات والمرفقات والروابط المسيئة على الموقع الرسمي/المنتدى/المجتمع الرسمي.</w:t>
            </w:r>
          </w:p>
        </w:tc>
      </w:tr>
      <w:tr>
        <w:trPr>
          <w:cantSplit/>
        </w:trPr>
        <w:tc>
          <w:tcPr>
            <w:tcW w:type="dxa" w:w="4873"/>
            <w:vAlign w:val="center"/>
          </w:tcPr>
          <w:p>
            <w:pPr>
              <w:spacing w:after="40"/>
              <w:bidi w:val="1"/>
            </w:pPr>
            <w:r>
              <w:rPr>
                <w:rFonts w:ascii="Noto Sans" w:hAnsi="Noto Sans" w:eastAsia="Arial Unicode MS" w:cs="Noto Sans Arabic"/>
                <w:sz w:val="17"/>
                <w:rtl w:val="1"/>
              </w:rPr>
              <w:t>حذف الأرشيف</w:t>
            </w:r>
          </w:p>
        </w:tc>
        <w:tc>
          <w:tcPr>
            <w:tcW w:type="dxa" w:w="4873"/>
            <w:vAlign w:val="center"/>
          </w:tcPr>
          <w:p>
            <w:pPr>
              <w:spacing w:after="40"/>
              <w:bidi w:val="1"/>
            </w:pPr>
            <w:r>
              <w:rPr>
                <w:rFonts w:ascii="Noto Sans" w:hAnsi="Noto Sans" w:eastAsia="Arial Unicode MS" w:cs="Noto Sans Arabic"/>
                <w:sz w:val="17"/>
                <w:rtl w:val="1"/>
              </w:rPr>
              <w:t>لا يُعد حذف أو إخفاء السجلات الفردية أو المواضيع أو العروض العامة على الموقع الرسمي/المنتدى/المجتمع الرسمي بمثابة حذف حساب اللعبة.</w:t>
            </w:r>
          </w:p>
        </w:tc>
      </w:tr>
      <w:tr>
        <w:trPr>
          <w:cantSplit/>
        </w:trPr>
        <w:tc>
          <w:tcPr>
            <w:tcW w:type="dxa" w:w="4873"/>
            <w:vAlign w:val="center"/>
          </w:tcPr>
          <w:p>
            <w:pPr>
              <w:spacing w:after="40"/>
              <w:bidi w:val="1"/>
            </w:pPr>
            <w:r>
              <w:rPr>
                <w:rFonts w:ascii="Noto Sans" w:hAnsi="Noto Sans" w:eastAsia="Arial Unicode MS" w:cs="Noto Sans Arabic"/>
                <w:sz w:val="17"/>
                <w:rtl w:val="1"/>
              </w:rPr>
              <w:t>تحمل المسؤولية القانونية</w:t>
            </w:r>
          </w:p>
        </w:tc>
        <w:tc>
          <w:tcPr>
            <w:tcW w:type="dxa" w:w="4873"/>
            <w:vAlign w:val="center"/>
          </w:tcPr>
          <w:p>
            <w:pPr>
              <w:spacing w:after="40"/>
              <w:bidi w:val="1"/>
            </w:pPr>
            <w:r>
              <w:rPr>
                <w:rFonts w:ascii="Noto Sans" w:hAnsi="Noto Sans" w:eastAsia="Arial Unicode MS" w:cs="Noto Sans Arabic"/>
                <w:sz w:val="17"/>
                <w:rtl w:val="1"/>
              </w:rPr>
              <w:t>عند الاشتباه في أن الأفعال تنتهك القوانين أو تمس الحقوق أو تسبب ضرراً واقعياً، يجوز للمشغل وفقاً للقانون الاحتفاظ بالأدلة، تعليق الخدمات ذات الصلة، الإبلاغ إلى السلطات المختصة، أو التعاون مع التحقيقات؛ يتحمل الطرف المعني المسؤولية المدنية أو الإدارية أو الجنائية المقابلة وفقاً للقانون.</w:t>
            </w:r>
          </w:p>
        </w:tc>
      </w:tr>
    </w:tbl>
    <w:p>
      <w:pPr>
        <w:spacing w:after="40"/>
        <w:bidi w:val="1"/>
      </w:pP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بشأن "آلية عدم إيقاف الحساب"</w:t>
              <w:br/>
              <w:t>لا تتضمن شروط DAWNBLOOM "إيقاف الحساب نهائياً" كإجراء عقابي. إذا وصل المستخدم إلى أعلى مستوى للعقاب، سيكون المبدأ هو "العزل الدائم (السجن) + القيود الضرورية على الأصول/التجارة/وظائف التواصل الاجتماعي." ومع ذلك، إذا كانت المتطلبات القانونية، أو التوجيهات التنظيمية، أو قواعد منصات الدفع أو التوزيع، أو أوامر المحاكم أو السلطات الإدارية تفرض توقف الخدمة، فإن المشغل سيخضع للقانون.</w:t>
            </w:r>
          </w:p>
        </w:tc>
      </w:tr>
    </w:tbl>
    <w:p>
      <w:pPr>
        <w:spacing w:after="40"/>
        <w:bidi w:val="1"/>
      </w:pPr>
    </w:p>
    <w:p>
      <w:pPr>
        <w:pStyle w:val="Heading1"/>
        <w:keepLines w:val="0"/>
        <w:bidi w:val="1"/>
      </w:pPr>
      <w:r>
        <w:rPr>
          <w:rFonts w:ascii="Noto Sans" w:hAnsi="Noto Sans" w:eastAsia="Arial Unicode MS" w:cs="Noto Sans Arabic"/>
          <w:b w:val="0"/>
          <w:rtl w:val="1"/>
        </w:rPr>
        <w:t>القسم السادس: أنواع المخالفات وشروط العقوبة الشائعة</w:t>
      </w:r>
    </w:p>
    <w:p>
      <w:pPr>
        <w:keepLines w:val="0"/>
        <w:bidi w:val="1"/>
      </w:pPr>
      <w:r>
        <w:rPr>
          <w:rFonts w:ascii="Noto Sans" w:hAnsi="Noto Sans" w:eastAsia="Arial Unicode MS" w:cs="Noto Sans Arabic"/>
          <w:b w:val="0"/>
          <w:rtl w:val="1"/>
        </w:rPr>
        <w:t>توضح الجدول أدناه اتجاهات المعالجة الشائعة ولا تمثل دليلاً قضائياً ثابتاً ميكانيكياً. سيقوم المشغل بتقييم القضية بشكل شامل بناءً على الأدلة والأثر والربح والنوايا الذاتية والتكرار ومستوى التعاون، وقد يفرض عقوبات تراكمية إذا لزم الأمر.</w:t>
      </w:r>
    </w:p>
    <w:tbl>
      <w:tblPr>
        <w:tblStyle w:val="TableGrid"/>
        <w:tblW w:type="auto" w:w="0"/>
        <w:tblLayout w:type="autofit"/>
        <w:tblLook w:firstColumn="1" w:firstRow="1" w:lastColumn="0" w:lastRow="0" w:noHBand="0" w:noVBand="1" w:val="04A0"/>
        <w:bidiVisual w:val="1"/>
      </w:tblPr>
      <w:tblGrid>
        <w:gridCol w:w="3249"/>
        <w:gridCol w:w="3249"/>
        <w:gridCol w:w="3249"/>
      </w:tblGrid>
      <w:tr>
        <w:trPr>
          <w:cantSplit/>
          <w:tblHeader/>
        </w:trPr>
        <w:tc>
          <w:tcPr>
            <w:tcW w:type="dxa" w:w="3249"/>
            <w:vAlign w:val="center"/>
            <w:shd w:fill="DCE8F7"/>
          </w:tcPr>
          <w:p>
            <w:pPr>
              <w:keepNext/>
              <w:spacing w:after="40"/>
              <w:bidi w:val="1"/>
            </w:pPr>
            <w:r>
              <w:rPr>
                <w:rFonts w:ascii="Noto Sans" w:hAnsi="Noto Sans" w:eastAsia="Arial Unicode MS" w:cs="Noto Sans Arabic"/>
                <w:b/>
                <w:sz w:val="17"/>
                <w:rtl w:val="1"/>
              </w:rPr>
              <w:t>أنواع الانتهاكات</w:t>
            </w:r>
          </w:p>
        </w:tc>
        <w:tc>
          <w:tcPr>
            <w:tcW w:type="dxa" w:w="3249"/>
            <w:vAlign w:val="center"/>
            <w:shd w:fill="DCE8F7"/>
          </w:tcPr>
          <w:p>
            <w:pPr>
              <w:keepNext/>
              <w:spacing w:after="40"/>
              <w:bidi w:val="1"/>
            </w:pPr>
            <w:r>
              <w:rPr>
                <w:rFonts w:ascii="Noto Sans" w:hAnsi="Noto Sans" w:eastAsia="Arial Unicode MS" w:cs="Noto Sans Arabic"/>
                <w:b/>
                <w:sz w:val="17"/>
                <w:rtl w:val="1"/>
              </w:rPr>
              <w:t>إجراءات المعالجة الشائعة</w:t>
            </w:r>
          </w:p>
        </w:tc>
        <w:tc>
          <w:tcPr>
            <w:tcW w:type="dxa" w:w="3249"/>
            <w:vAlign w:val="center"/>
            <w:shd w:fill="DCE8F7"/>
          </w:tcPr>
          <w:p>
            <w:pPr>
              <w:keepNext/>
              <w:spacing w:after="40"/>
              <w:bidi w:val="1"/>
            </w:pPr>
            <w:r>
              <w:rPr>
                <w:rFonts w:ascii="Noto Sans" w:hAnsi="Noto Sans" w:eastAsia="Arial Unicode MS" w:cs="Noto Sans Arabic"/>
                <w:b/>
                <w:sz w:val="17"/>
                <w:rtl w:val="1"/>
              </w:rPr>
              <w:t>ملاحظات حول الظروف المشددة أو الخاصة</w:t>
            </w:r>
          </w:p>
        </w:tc>
      </w:tr>
      <w:tr>
        <w:trPr>
          <w:cantSplit/>
        </w:trPr>
        <w:tc>
          <w:tcPr>
            <w:tcW w:type="dxa" w:w="3249"/>
            <w:vAlign w:val="center"/>
          </w:tcPr>
          <w:p>
            <w:pPr>
              <w:spacing w:after="40"/>
              <w:bidi w:val="1"/>
            </w:pPr>
            <w:r>
              <w:rPr>
                <w:rFonts w:ascii="Noto Sans" w:hAnsi="Noto Sans" w:eastAsia="Arial Unicode MS" w:cs="Noto Sans Arabic"/>
                <w:sz w:val="17"/>
                <w:rtl w:val="1"/>
              </w:rPr>
              <w:t>رسائل مزعجة خفيفة المستوى، تعليقات غير لائقة أحياناً، تحرش طفيف</w:t>
            </w:r>
          </w:p>
        </w:tc>
        <w:tc>
          <w:tcPr>
            <w:tcW w:type="dxa" w:w="3249"/>
            <w:vAlign w:val="center"/>
          </w:tcPr>
          <w:p>
            <w:pPr>
              <w:spacing w:after="40"/>
              <w:bidi w:val="1"/>
            </w:pPr>
            <w:r>
              <w:rPr>
                <w:rFonts w:ascii="Noto Sans" w:hAnsi="Noto Sans" w:eastAsia="Arial Unicode MS" w:cs="Noto Sans Arabic"/>
                <w:sz w:val="17"/>
                <w:rtl w:val="1"/>
              </w:rPr>
              <w:t>تحذير؛ صمت مؤقت؛ إخراج قسري من الشبكة إذا لزم الأمر</w:t>
            </w:r>
          </w:p>
        </w:tc>
        <w:tc>
          <w:tcPr>
            <w:tcW w:type="dxa" w:w="3249"/>
            <w:vAlign w:val="center"/>
          </w:tcPr>
          <w:p>
            <w:pPr>
              <w:spacing w:after="40"/>
              <w:bidi w:val="1"/>
            </w:pPr>
            <w:r>
              <w:rPr>
                <w:rFonts w:ascii="Noto Sans" w:hAnsi="Noto Sans" w:eastAsia="Arial Unicode MS" w:cs="Noto Sans Arabic"/>
                <w:sz w:val="17"/>
                <w:rtl w:val="1"/>
              </w:rPr>
              <w:t>إذا استمرت السلوكيات بعد التذكيرات المتكررة، أو تضمنت مضايحة محددة للاعبين على المدى الطويل، أو تجاوزت قيود الصمت، قد يتم تشديد العقوبات.</w:t>
            </w:r>
          </w:p>
        </w:tc>
      </w:tr>
      <w:tr>
        <w:trPr>
          <w:cantSplit/>
        </w:trPr>
        <w:tc>
          <w:tcPr>
            <w:tcW w:type="dxa" w:w="3249"/>
            <w:vAlign w:val="center"/>
          </w:tcPr>
          <w:p>
            <w:pPr>
              <w:spacing w:after="40"/>
              <w:bidi w:val="1"/>
            </w:pPr>
            <w:r>
              <w:rPr>
                <w:rFonts w:ascii="Noto Sans" w:hAnsi="Noto Sans" w:eastAsia="Arial Unicode MS" w:cs="Noto Sans Arabic"/>
                <w:sz w:val="17"/>
                <w:rtl w:val="1"/>
              </w:rPr>
              <w:t>التظاهر بشخصيات موظفين رسميين أو خدمة العملاء أو المدير العام دون التسبب في خسائر مالية</w:t>
            </w:r>
          </w:p>
        </w:tc>
        <w:tc>
          <w:tcPr>
            <w:tcW w:type="dxa" w:w="3249"/>
            <w:vAlign w:val="center"/>
          </w:tcPr>
          <w:p>
            <w:pPr>
              <w:spacing w:after="40"/>
              <w:bidi w:val="1"/>
            </w:pPr>
            <w:r>
              <w:rPr>
                <w:rFonts w:ascii="Noto Sans" w:hAnsi="Noto Sans" w:eastAsia="Arial Unicode MS" w:cs="Noto Sans Arabic"/>
                <w:sz w:val="17"/>
                <w:rtl w:val="1"/>
              </w:rPr>
              <w:t>تحذير؛ صمت؛ إجبار على الخروج من الشبكة؛ عزل مؤقت</w:t>
            </w:r>
          </w:p>
        </w:tc>
        <w:tc>
          <w:tcPr>
            <w:tcW w:type="dxa" w:w="3249"/>
            <w:vAlign w:val="center"/>
          </w:tcPr>
          <w:p>
            <w:pPr>
              <w:spacing w:after="40"/>
              <w:bidi w:val="1"/>
            </w:pPr>
            <w:r>
              <w:rPr>
                <w:rFonts w:ascii="Noto Sans" w:hAnsi="Noto Sans" w:eastAsia="Arial Unicode MS" w:cs="Noto Sans Arabic"/>
                <w:sz w:val="17"/>
                <w:rtl w:val="1"/>
              </w:rPr>
              <w:t>إذا استُخدمت للحصول على حسابات أو رموز التحقق أو عناصر افتراضية أو أصول حقيقية، يُعامل هذا السلوك على أنه احتيال ويُعاقب وفقاً لذلك.</w:t>
            </w:r>
          </w:p>
        </w:tc>
      </w:tr>
      <w:tr>
        <w:trPr>
          <w:cantSplit/>
        </w:trPr>
        <w:tc>
          <w:tcPr>
            <w:tcW w:type="dxa" w:w="3249"/>
            <w:vAlign w:val="center"/>
          </w:tcPr>
          <w:p>
            <w:pPr>
              <w:spacing w:after="40"/>
              <w:bidi w:val="1"/>
            </w:pPr>
            <w:r>
              <w:rPr>
                <w:rFonts w:ascii="Noto Sans" w:hAnsi="Noto Sans" w:eastAsia="Arial Unicode MS" w:cs="Noto Sans Arabic"/>
                <w:sz w:val="17"/>
                <w:rtl w:val="1"/>
              </w:rPr>
              <w:t>الاحتيال، انتحال شخصية الأصدقاء، معاملات كاذبة، تلاعب خبيث</w:t>
            </w:r>
          </w:p>
        </w:tc>
        <w:tc>
          <w:tcPr>
            <w:tcW w:type="dxa" w:w="3249"/>
            <w:vAlign w:val="center"/>
          </w:tcPr>
          <w:p>
            <w:pPr>
              <w:spacing w:after="40"/>
              <w:bidi w:val="1"/>
            </w:pPr>
            <w:r>
              <w:rPr>
                <w:rFonts w:ascii="Noto Sans" w:hAnsi="Noto Sans" w:eastAsia="Arial Unicode MS" w:cs="Noto Sans Arabic"/>
                <w:sz w:val="17"/>
                <w:rtl w:val="1"/>
              </w:rPr>
              <w:t>استرداد العناصر الافتراضية؛ خصم القيم؛ تقييد المعاملات؛ العزل المؤقت؛ في الحالات الخطيرة، العزل الدائم</w:t>
            </w:r>
          </w:p>
        </w:tc>
        <w:tc>
          <w:tcPr>
            <w:tcW w:type="dxa" w:w="3249"/>
            <w:vAlign w:val="center"/>
          </w:tcPr>
          <w:p>
            <w:pPr>
              <w:spacing w:after="40"/>
              <w:bidi w:val="1"/>
            </w:pPr>
            <w:r>
              <w:rPr>
                <w:rFonts w:ascii="Noto Sans" w:hAnsi="Noto Sans" w:eastAsia="Arial Unicode MS" w:cs="Noto Sans Arabic"/>
                <w:sz w:val="17"/>
                <w:rtl w:val="1"/>
              </w:rPr>
              <w:t>قد يتم استعادة أو عكس المعاملات القابلة للتتبع؛ وفي حال involvement الأصول الحقيقية أو حدوث أنشطة غير قانونية، سيتم ملاحقة المسؤولية القانونية.</w:t>
            </w:r>
          </w:p>
        </w:tc>
      </w:tr>
      <w:tr>
        <w:trPr>
          <w:cantSplit/>
        </w:trPr>
        <w:tc>
          <w:tcPr>
            <w:tcW w:type="dxa" w:w="3249"/>
            <w:vAlign w:val="center"/>
          </w:tcPr>
          <w:p>
            <w:pPr>
              <w:spacing w:after="40"/>
              <w:bidi w:val="1"/>
            </w:pPr>
            <w:r>
              <w:rPr>
                <w:rFonts w:ascii="Noto Sans" w:hAnsi="Noto Sans" w:eastAsia="Arial Unicode MS" w:cs="Noto Sans Arabic"/>
                <w:sz w:val="17"/>
                <w:rtl w:val="1"/>
              </w:rPr>
              <w:t>أدوات الغش، نصوص الغش، التلاعب بالعميل، الأتمتة الخبيثة</w:t>
            </w:r>
          </w:p>
        </w:tc>
        <w:tc>
          <w:tcPr>
            <w:tcW w:type="dxa" w:w="3249"/>
            <w:vAlign w:val="center"/>
          </w:tcPr>
          <w:p>
            <w:pPr>
              <w:spacing w:after="40"/>
              <w:bidi w:val="1"/>
            </w:pPr>
            <w:r>
              <w:rPr>
                <w:rFonts w:ascii="Noto Sans" w:hAnsi="Noto Sans" w:eastAsia="Arial Unicode MS" w:cs="Noto Sans Arabic"/>
                <w:sz w:val="17"/>
                <w:rtl w:val="1"/>
              </w:rPr>
              <w:t>إجبار على الخروج من الشبكة؛ عزل مؤقت؛ تقييد التجارة؛ تجميد أو مصادرة العناصر الافتراضية؛ خصم القيم</w:t>
            </w:r>
          </w:p>
        </w:tc>
        <w:tc>
          <w:tcPr>
            <w:tcW w:type="dxa" w:w="3249"/>
            <w:vAlign w:val="center"/>
          </w:tcPr>
          <w:p>
            <w:pPr>
              <w:spacing w:after="40"/>
              <w:bidi w:val="1"/>
            </w:pPr>
            <w:r>
              <w:rPr>
                <w:rFonts w:ascii="Noto Sans" w:hAnsi="Noto Sans" w:eastAsia="Arial Unicode MS" w:cs="Noto Sans Arabic"/>
                <w:sz w:val="17"/>
                <w:rtl w:val="1"/>
              </w:rPr>
              <w:t>تنظيم أو إنتاج أو بيع أو نشر أدوات غش تسببت في تأثير واسع قد يؤدي إلى العزل الدائم وسيتم ملاحقة المسؤولية القانونية.</w:t>
            </w:r>
          </w:p>
        </w:tc>
      </w:tr>
      <w:tr>
        <w:trPr>
          <w:cantSplit/>
        </w:trPr>
        <w:tc>
          <w:tcPr>
            <w:tcW w:type="dxa" w:w="3249"/>
            <w:vAlign w:val="center"/>
          </w:tcPr>
          <w:p>
            <w:pPr>
              <w:spacing w:after="40"/>
              <w:bidi w:val="1"/>
            </w:pPr>
            <w:r>
              <w:rPr>
                <w:rFonts w:ascii="Noto Sans" w:hAnsi="Noto Sans" w:eastAsia="Arial Unicode MS" w:cs="Noto Sans Arabic"/>
                <w:sz w:val="17"/>
                <w:rtl w:val="1"/>
              </w:rPr>
              <w:t>استغلال الأخطاء، نسخ العناصر، أو حصاد العناصر بشكل غير طبيعي</w:t>
            </w:r>
          </w:p>
        </w:tc>
        <w:tc>
          <w:tcPr>
            <w:tcW w:type="dxa" w:w="3249"/>
            <w:vAlign w:val="center"/>
          </w:tcPr>
          <w:p>
            <w:pPr>
              <w:spacing w:after="40"/>
              <w:bidi w:val="1"/>
            </w:pPr>
            <w:r>
              <w:rPr>
                <w:rFonts w:ascii="Noto Sans" w:hAnsi="Noto Sans" w:eastAsia="Arial Unicode MS" w:cs="Noto Sans Arabic"/>
                <w:sz w:val="17"/>
                <w:rtl w:val="1"/>
              </w:rPr>
              <w:t>تجميد العناصر الافتراضية؛ استرداد العناصر الافتراضية؛ خصم القيم؛ تقييد التجارة؛ العزل المؤقت</w:t>
            </w:r>
          </w:p>
        </w:tc>
        <w:tc>
          <w:tcPr>
            <w:tcW w:type="dxa" w:w="3249"/>
            <w:vAlign w:val="center"/>
          </w:tcPr>
          <w:p>
            <w:pPr>
              <w:spacing w:after="40"/>
              <w:bidi w:val="1"/>
            </w:pPr>
            <w:r>
              <w:rPr>
                <w:rFonts w:ascii="Noto Sans" w:hAnsi="Noto Sans" w:eastAsia="Arial Unicode MS" w:cs="Noto Sans Arabic"/>
                <w:sz w:val="17"/>
                <w:rtl w:val="1"/>
              </w:rPr>
              <w:t>الاستغلال الجماعي، إخفاء الأرباح غير الطبيعية، استخدام حسابات متعددة لتوزيع المخاطر، نشر طرق الاستغلال، أو تكرار المخالفات قد يؤدي إلى العزل الدائم.</w:t>
            </w:r>
          </w:p>
        </w:tc>
      </w:tr>
      <w:tr>
        <w:trPr>
          <w:cantSplit/>
        </w:trPr>
        <w:tc>
          <w:tcPr>
            <w:tcW w:type="dxa" w:w="3249"/>
            <w:vAlign w:val="center"/>
          </w:tcPr>
          <w:p>
            <w:pPr>
              <w:spacing w:after="40"/>
              <w:bidi w:val="1"/>
            </w:pPr>
            <w:r>
              <w:rPr>
                <w:rFonts w:ascii="Noto Sans" w:hAnsi="Noto Sans" w:eastAsia="Arial Unicode MS" w:cs="Noto Sans Arabic"/>
                <w:sz w:val="17"/>
                <w:rtl w:val="1"/>
              </w:rPr>
              <w:t>اكتساب أصول من مصادر واضحة الشذوذ أو غير القانونية والمساعدة في نقلها</w:t>
            </w:r>
          </w:p>
        </w:tc>
        <w:tc>
          <w:tcPr>
            <w:tcW w:type="dxa" w:w="3249"/>
            <w:vAlign w:val="center"/>
          </w:tcPr>
          <w:p>
            <w:pPr>
              <w:spacing w:after="40"/>
              <w:bidi w:val="1"/>
            </w:pPr>
            <w:r>
              <w:rPr>
                <w:rFonts w:ascii="Noto Sans" w:hAnsi="Noto Sans" w:eastAsia="Arial Unicode MS" w:cs="Noto Sans Arabic"/>
                <w:sz w:val="17"/>
                <w:rtl w:val="1"/>
              </w:rPr>
              <w:t>تجميد أو مصادرة العناصر الافتراضية ذات الصلة؛ تقييد التجارة؛ إصدار تحذير أو عزل مؤقت</w:t>
            </w:r>
          </w:p>
        </w:tc>
        <w:tc>
          <w:tcPr>
            <w:tcW w:type="dxa" w:w="3249"/>
            <w:vAlign w:val="center"/>
          </w:tcPr>
          <w:p>
            <w:pPr>
              <w:spacing w:after="40"/>
              <w:bidi w:val="1"/>
            </w:pPr>
            <w:r>
              <w:rPr>
                <w:rFonts w:ascii="Noto Sans" w:hAnsi="Noto Sans" w:eastAsia="Arial Unicode MS" w:cs="Noto Sans Arabic"/>
                <w:sz w:val="17"/>
                <w:rtl w:val="1"/>
              </w:rPr>
              <w:t>سواء كان المستخدم على علم، أو كانت أسعار المعاملات غير طبيعية، أو حدث وساطة متكررة، أو التعاون مع التحقيقات سيؤثر على العقوبة.</w:t>
            </w:r>
          </w:p>
        </w:tc>
      </w:tr>
      <w:tr>
        <w:trPr>
          <w:cantSplit/>
        </w:trPr>
        <w:tc>
          <w:tcPr>
            <w:tcW w:type="dxa" w:w="3249"/>
            <w:vAlign w:val="center"/>
          </w:tcPr>
          <w:p>
            <w:pPr>
              <w:spacing w:after="40"/>
              <w:bidi w:val="1"/>
            </w:pPr>
            <w:r>
              <w:rPr>
                <w:rFonts w:ascii="Noto Sans" w:hAnsi="Noto Sans" w:eastAsia="Arial Unicode MS" w:cs="Noto Sans Arabic"/>
                <w:sz w:val="17"/>
                <w:rtl w:val="1"/>
              </w:rPr>
              <w:t>طلبات استرداد الأموال بخبث، الخصومات غير المصرح بها، الاحتيال في الدفع</w:t>
            </w:r>
          </w:p>
        </w:tc>
        <w:tc>
          <w:tcPr>
            <w:tcW w:type="dxa" w:w="3249"/>
            <w:vAlign w:val="center"/>
          </w:tcPr>
          <w:p>
            <w:pPr>
              <w:spacing w:after="40"/>
              <w:bidi w:val="1"/>
            </w:pPr>
            <w:r>
              <w:rPr>
                <w:rFonts w:ascii="Noto Sans" w:hAnsi="Noto Sans" w:eastAsia="Arial Unicode MS" w:cs="Noto Sans Arabic"/>
                <w:sz w:val="17"/>
                <w:rtl w:val="1"/>
              </w:rPr>
              <w:t>تجميد/احتجاز الأصول ذات الصلة؛ خصم القيم؛ تقييد المعاملات؛ العزل المؤقت</w:t>
            </w:r>
          </w:p>
        </w:tc>
        <w:tc>
          <w:tcPr>
            <w:tcW w:type="dxa" w:w="3249"/>
            <w:vAlign w:val="center"/>
          </w:tcPr>
          <w:p>
            <w:pPr>
              <w:spacing w:after="40"/>
              <w:bidi w:val="1"/>
            </w:pPr>
            <w:r>
              <w:rPr>
                <w:rFonts w:ascii="Noto Sans" w:hAnsi="Noto Sans" w:eastAsia="Arial Unicode MS" w:cs="Noto Sans Arabic"/>
                <w:sz w:val="17"/>
                <w:rtl w:val="1"/>
              </w:rPr>
              <w:t>عندما يكون النطاق واسعاً، منظماً، أو ينطوي على أنشطة غير قانونية، قد يتم تطبيق العزل الدائم وملاحقة المسؤولية القانونية.</w:t>
            </w:r>
          </w:p>
        </w:tc>
      </w:tr>
      <w:tr>
        <w:trPr>
          <w:cantSplit/>
        </w:trPr>
        <w:tc>
          <w:tcPr>
            <w:tcW w:type="dxa" w:w="3249"/>
            <w:vAlign w:val="center"/>
          </w:tcPr>
          <w:p>
            <w:pPr>
              <w:spacing w:after="40"/>
              <w:bidi w:val="1"/>
            </w:pPr>
            <w:r>
              <w:rPr>
                <w:rFonts w:ascii="Noto Sans" w:hAnsi="Noto Sans" w:eastAsia="Arial Unicode MS" w:cs="Noto Sans Arabic"/>
                <w:sz w:val="17"/>
                <w:rtl w:val="1"/>
              </w:rPr>
              <w:t>نشر روابط ضارة، أو برمجيات خبيثة لسرقة الحسابات، أو إضافات غش، أو إعلانات، أو إعلانات احتيالية</w:t>
            </w:r>
          </w:p>
        </w:tc>
        <w:tc>
          <w:tcPr>
            <w:tcW w:type="dxa" w:w="3249"/>
            <w:vAlign w:val="center"/>
          </w:tcPr>
          <w:p>
            <w:pPr>
              <w:spacing w:after="40"/>
              <w:bidi w:val="1"/>
            </w:pPr>
            <w:r>
              <w:rPr>
                <w:rFonts w:ascii="Noto Sans" w:hAnsi="Noto Sans" w:eastAsia="Arial Unicode MS" w:cs="Noto Sans Arabic"/>
                <w:sz w:val="17"/>
                <w:rtl w:val="1"/>
              </w:rPr>
              <w:t>الصمت؛ حذف المنشورات؛ حذف الملفات الشخصية؛ الإجلاء القسري؛ العزل المؤقت أو الدائم</w:t>
            </w:r>
          </w:p>
        </w:tc>
        <w:tc>
          <w:tcPr>
            <w:tcW w:type="dxa" w:w="3249"/>
            <w:vAlign w:val="center"/>
          </w:tcPr>
          <w:p>
            <w:pPr>
              <w:spacing w:after="40"/>
              <w:bidi w:val="1"/>
            </w:pPr>
            <w:r>
              <w:rPr>
                <w:rFonts w:ascii="Noto Sans" w:hAnsi="Noto Sans" w:eastAsia="Arial Unicode MS" w:cs="Noto Sans Arabic"/>
                <w:sz w:val="17"/>
                <w:rtl w:val="1"/>
              </w:rPr>
              <w:t>في حال حدوث سرقة للحسابات، أو فقدان الممتلكات، أو الانتشار الواسع، سيتم تشديد العقوبات وسيتم الاحتفاظ بالحق في اللجوء إلى القضاء.</w:t>
            </w:r>
          </w:p>
        </w:tc>
      </w:tr>
      <w:tr>
        <w:trPr>
          <w:cantSplit/>
        </w:trPr>
        <w:tc>
          <w:tcPr>
            <w:tcW w:type="dxa" w:w="3249"/>
            <w:vAlign w:val="center"/>
          </w:tcPr>
          <w:p>
            <w:pPr>
              <w:spacing w:after="40"/>
              <w:bidi w:val="1"/>
            </w:pPr>
            <w:r>
              <w:rPr>
                <w:rFonts w:ascii="Noto Sans" w:hAnsi="Noto Sans" w:eastAsia="Arial Unicode MS" w:cs="Noto Sans Arabic"/>
                <w:sz w:val="17"/>
                <w:rtl w:val="1"/>
              </w:rPr>
              <w:t>كشف الخصوصية الحقيقية للآخرين، أو التهديدات الشخصية، أو المضايقات الشديدة</w:t>
            </w:r>
          </w:p>
        </w:tc>
        <w:tc>
          <w:tcPr>
            <w:tcW w:type="dxa" w:w="3249"/>
            <w:vAlign w:val="center"/>
          </w:tcPr>
          <w:p>
            <w:pPr>
              <w:spacing w:after="40"/>
              <w:bidi w:val="1"/>
            </w:pPr>
            <w:r>
              <w:rPr>
                <w:rFonts w:ascii="Noto Sans" w:hAnsi="Noto Sans" w:eastAsia="Arial Unicode MS" w:cs="Noto Sans Arabic"/>
                <w:sz w:val="17"/>
                <w:rtl w:val="1"/>
              </w:rPr>
              <w:t>الصمت؛ الإجلاء القسري؛ العزل المؤقت أو الدائم؛ حذف المحتوى ذي الصلة</w:t>
            </w:r>
          </w:p>
        </w:tc>
        <w:tc>
          <w:tcPr>
            <w:tcW w:type="dxa" w:w="3249"/>
            <w:vAlign w:val="center"/>
          </w:tcPr>
          <w:p>
            <w:pPr>
              <w:spacing w:after="40"/>
              <w:bidi w:val="1"/>
            </w:pPr>
            <w:r>
              <w:rPr>
                <w:rFonts w:ascii="Noto Sans" w:hAnsi="Noto Sans" w:eastAsia="Arial Unicode MS" w:cs="Noto Sans Arabic"/>
                <w:sz w:val="17"/>
                <w:rtl w:val="1"/>
              </w:rPr>
              <w:t>تخضع للمسؤولية القانونية الحالات التي تنطوي على مخاطر تتعلق بالسلامة في العالم الحقيقي، أو الابتزاز، أو التهديدات بالعنف، أو الإفشاء غير القانوني.</w:t>
            </w:r>
          </w:p>
        </w:tc>
      </w:tr>
      <w:tr>
        <w:trPr>
          <w:cantSplit/>
        </w:trPr>
        <w:tc>
          <w:tcPr>
            <w:tcW w:type="dxa" w:w="3249"/>
            <w:vAlign w:val="center"/>
          </w:tcPr>
          <w:p>
            <w:pPr>
              <w:spacing w:after="40"/>
              <w:bidi w:val="1"/>
            </w:pPr>
            <w:r>
              <w:rPr>
                <w:rFonts w:ascii="Noto Sans" w:hAnsi="Noto Sans" w:eastAsia="Arial Unicode MS" w:cs="Noto Sans Arabic"/>
                <w:sz w:val="17"/>
                <w:rtl w:val="1"/>
              </w:rPr>
              <w:t>انتهاك اسم اللاعب</w:t>
            </w:r>
          </w:p>
        </w:tc>
        <w:tc>
          <w:tcPr>
            <w:tcW w:type="dxa" w:w="3249"/>
            <w:vAlign w:val="center"/>
          </w:tcPr>
          <w:p>
            <w:pPr>
              <w:spacing w:after="40"/>
              <w:bidi w:val="1"/>
            </w:pPr>
            <w:r>
              <w:rPr>
                <w:rFonts w:ascii="Noto Sans" w:hAnsi="Noto Sans" w:eastAsia="Arial Unicode MS" w:cs="Noto Sans Arabic"/>
                <w:sz w:val="17"/>
                <w:rtl w:val="1"/>
              </w:rPr>
              <w:t>تحذير؛ تعديل الاسم</w:t>
            </w:r>
          </w:p>
        </w:tc>
        <w:tc>
          <w:tcPr>
            <w:tcW w:type="dxa" w:w="3249"/>
            <w:vAlign w:val="center"/>
          </w:tcPr>
          <w:p>
            <w:pPr>
              <w:spacing w:after="40"/>
              <w:bidi w:val="1"/>
            </w:pPr>
            <w:r>
              <w:rPr>
                <w:rFonts w:ascii="Noto Sans" w:hAnsi="Noto Sans" w:eastAsia="Arial Unicode MS" w:cs="Noto Sans Arabic"/>
                <w:sz w:val="17"/>
                <w:rtl w:val="1"/>
              </w:rPr>
              <w:t>في حالات انتحال القنوات الرسمية، أو الاحتيال، أو المضايقات المستمرة، قد تُفرض إجراءات إضافية مثل منع الكلام أو العزل.</w:t>
            </w:r>
          </w:p>
        </w:tc>
      </w:tr>
      <w:tr>
        <w:trPr>
          <w:cantSplit/>
        </w:trPr>
        <w:tc>
          <w:tcPr>
            <w:tcW w:type="dxa" w:w="3249"/>
            <w:vAlign w:val="center"/>
          </w:tcPr>
          <w:p>
            <w:pPr>
              <w:spacing w:after="40"/>
              <w:bidi w:val="1"/>
            </w:pPr>
            <w:r>
              <w:rPr>
                <w:rFonts w:ascii="Noto Sans" w:hAnsi="Noto Sans" w:eastAsia="Arial Unicode MS" w:cs="Noto Sans Arabic"/>
                <w:sz w:val="17"/>
                <w:rtl w:val="1"/>
              </w:rPr>
              <w:t>انتهاك اسم العائلة</w:t>
            </w:r>
          </w:p>
        </w:tc>
        <w:tc>
          <w:tcPr>
            <w:tcW w:type="dxa" w:w="3249"/>
            <w:vAlign w:val="center"/>
          </w:tcPr>
          <w:p>
            <w:pPr>
              <w:spacing w:after="40"/>
              <w:bidi w:val="1"/>
            </w:pPr>
            <w:r>
              <w:rPr>
                <w:rFonts w:ascii="Noto Sans" w:hAnsi="Noto Sans" w:eastAsia="Arial Unicode MS" w:cs="Noto Sans Arabic"/>
                <w:sz w:val="17"/>
                <w:rtl w:val="1"/>
              </w:rPr>
              <w:t>تعديل اسم العشيرة؛ إصدار تحذير للمسؤولين المعنيين</w:t>
            </w:r>
          </w:p>
        </w:tc>
        <w:tc>
          <w:tcPr>
            <w:tcW w:type="dxa" w:w="3249"/>
            <w:vAlign w:val="center"/>
          </w:tcPr>
          <w:p>
            <w:pPr>
              <w:spacing w:after="40"/>
              <w:bidi w:val="1"/>
            </w:pPr>
            <w:r>
              <w:rPr>
                <w:rFonts w:ascii="Noto Sans" w:hAnsi="Noto Sans" w:eastAsia="Arial Unicode MS" w:cs="Noto Sans Arabic"/>
                <w:sz w:val="17"/>
                <w:rtl w:val="1"/>
              </w:rPr>
              <w:t>عندما يرفض الأعضاء مراراً تصحيح المخالفات أو عندما تتصرف العائلة بنوايا انتهاكات جسيمة، يمكن حل العائلة.</w:t>
            </w:r>
          </w:p>
        </w:tc>
      </w:tr>
      <w:tr>
        <w:trPr>
          <w:cantSplit/>
        </w:trPr>
        <w:tc>
          <w:tcPr>
            <w:tcW w:type="dxa" w:w="3249"/>
            <w:vAlign w:val="center"/>
          </w:tcPr>
          <w:p>
            <w:pPr>
              <w:spacing w:after="40"/>
              <w:bidi w:val="1"/>
            </w:pPr>
            <w:r>
              <w:rPr>
                <w:rFonts w:ascii="Noto Sans" w:hAnsi="Noto Sans" w:eastAsia="Arial Unicode MS" w:cs="Noto Sans Arabic"/>
                <w:sz w:val="17"/>
                <w:rtl w:val="1"/>
              </w:rPr>
              <w:t>مشاركة العشيرة في أدوات الغش المنظمة، أو الاحتيال، أو المعاملات غير الطبيعية، أو أنشطة السوق السوداء</w:t>
            </w:r>
          </w:p>
        </w:tc>
        <w:tc>
          <w:tcPr>
            <w:tcW w:type="dxa" w:w="3249"/>
            <w:vAlign w:val="center"/>
          </w:tcPr>
          <w:p>
            <w:pPr>
              <w:spacing w:after="40"/>
              <w:bidi w:val="1"/>
            </w:pPr>
            <w:r>
              <w:rPr>
                <w:rFonts w:ascii="Noto Sans" w:hAnsi="Noto Sans" w:eastAsia="Arial Unicode MS" w:cs="Noto Sans Arabic"/>
                <w:sz w:val="17"/>
                <w:rtl w:val="1"/>
              </w:rPr>
              <w:t>حل العائلة؛ تقييد المعاملات، وتجميد/استرداد الأصول، وعزل الأعضاء مؤقتاً أو دائماً</w:t>
            </w:r>
          </w:p>
        </w:tc>
        <w:tc>
          <w:tcPr>
            <w:tcW w:type="dxa" w:w="3249"/>
            <w:vAlign w:val="center"/>
          </w:tcPr>
          <w:p>
            <w:pPr>
              <w:spacing w:after="40"/>
              <w:bidi w:val="1"/>
            </w:pPr>
            <w:r>
              <w:rPr>
                <w:rFonts w:ascii="Noto Sans" w:hAnsi="Noto Sans" w:eastAsia="Arial Unicode MS" w:cs="Noto Sans Arabic"/>
                <w:sz w:val="17"/>
                <w:rtl w:val="1"/>
              </w:rPr>
              <w:t>سيتم تحديد العقوبات بناءً على مستوى المشاركة الفعلي لكل عضو، ولن يتم فرض عقوبات تلقائية لمجرد العضوية في عائلة.</w:t>
            </w:r>
          </w:p>
        </w:tc>
      </w:tr>
      <w:tr>
        <w:trPr>
          <w:cantSplit/>
        </w:trPr>
        <w:tc>
          <w:tcPr>
            <w:tcW w:type="dxa" w:w="3249"/>
            <w:vAlign w:val="center"/>
          </w:tcPr>
          <w:p>
            <w:pPr>
              <w:spacing w:after="40"/>
              <w:bidi w:val="1"/>
            </w:pPr>
            <w:r>
              <w:rPr>
                <w:rFonts w:ascii="Noto Sans" w:hAnsi="Noto Sans" w:eastAsia="Arial Unicode MS" w:cs="Noto Sans Arabic"/>
                <w:sz w:val="17"/>
                <w:rtl w:val="1"/>
              </w:rPr>
              <w:t>انتهاكات في محتوى الموقع الرسمي أو المنتدى</w:t>
            </w:r>
          </w:p>
        </w:tc>
        <w:tc>
          <w:tcPr>
            <w:tcW w:type="dxa" w:w="3249"/>
            <w:vAlign w:val="center"/>
          </w:tcPr>
          <w:p>
            <w:pPr>
              <w:spacing w:after="40"/>
              <w:bidi w:val="1"/>
            </w:pPr>
            <w:r>
              <w:rPr>
                <w:rFonts w:ascii="Noto Sans" w:hAnsi="Noto Sans" w:eastAsia="Arial Unicode MS" w:cs="Noto Sans Arabic"/>
                <w:sz w:val="17"/>
                <w:rtl w:val="1"/>
              </w:rPr>
              <w:t>حذف منشورات المنتدى؛ إصدار تحذير؛ وفي الحالات الضرورية، فرض الصمت أو حذف أرشيف الملف الشخصي للمستخدم</w:t>
            </w:r>
          </w:p>
        </w:tc>
        <w:tc>
          <w:tcPr>
            <w:tcW w:type="dxa" w:w="3249"/>
            <w:vAlign w:val="center"/>
          </w:tcPr>
          <w:p>
            <w:pPr>
              <w:spacing w:after="40"/>
              <w:bidi w:val="1"/>
            </w:pPr>
            <w:r>
              <w:rPr>
                <w:rFonts w:ascii="Noto Sans" w:hAnsi="Noto Sans" w:eastAsia="Arial Unicode MS" w:cs="Noto Sans Arabic"/>
                <w:sz w:val="17"/>
                <w:rtl w:val="1"/>
              </w:rPr>
              <w:t>إذا كانت أمان حساب اللعبة، أو الاحتيال، أو الأنشطة غير القانونية، أو سوء السلوك الاقتصادي متورطة، فقد يتم التعامل مع حساب اللعبة بالتوازي.</w:t>
            </w:r>
          </w:p>
        </w:tc>
      </w:tr>
      <w:tr>
        <w:trPr>
          <w:cantSplit/>
        </w:trPr>
        <w:tc>
          <w:tcPr>
            <w:tcW w:type="dxa" w:w="3249"/>
            <w:vAlign w:val="center"/>
          </w:tcPr>
          <w:p>
            <w:pPr>
              <w:spacing w:after="40"/>
              <w:bidi w:val="1"/>
            </w:pPr>
            <w:r>
              <w:rPr>
                <w:rFonts w:ascii="Noto Sans" w:hAnsi="Noto Sans" w:eastAsia="Arial Unicode MS" w:cs="Noto Sans Arabic"/>
                <w:sz w:val="17"/>
                <w:rtl w:val="1"/>
              </w:rPr>
              <w:t>الهجوم الخبيث على الخوادم، الوصول غير المصرح به، تجاوز الصلاحيات، أو تعطيل الخدمات</w:t>
            </w:r>
          </w:p>
        </w:tc>
        <w:tc>
          <w:tcPr>
            <w:tcW w:type="dxa" w:w="3249"/>
            <w:vAlign w:val="center"/>
          </w:tcPr>
          <w:p>
            <w:pPr>
              <w:spacing w:after="40"/>
              <w:bidi w:val="1"/>
            </w:pPr>
            <w:r>
              <w:rPr>
                <w:rFonts w:ascii="Noto Sans" w:hAnsi="Noto Sans" w:eastAsia="Arial Unicode MS" w:cs="Noto Sans Arabic"/>
                <w:sz w:val="17"/>
                <w:rtl w:val="1"/>
              </w:rPr>
              <w:t>فرض وضع عدم الاتصال؛ العزل الدائم؛ تجميد الأصول ذات الصلة؛ تحمل المسؤولية القانونية</w:t>
            </w:r>
          </w:p>
        </w:tc>
        <w:tc>
          <w:tcPr>
            <w:tcW w:type="dxa" w:w="3249"/>
            <w:vAlign w:val="center"/>
          </w:tcPr>
          <w:p>
            <w:pPr>
              <w:spacing w:after="40"/>
              <w:bidi w:val="1"/>
            </w:pPr>
            <w:r>
              <w:rPr>
                <w:rFonts w:ascii="Noto Sans" w:hAnsi="Noto Sans" w:eastAsia="Arial Unicode MS" w:cs="Noto Sans Arabic"/>
                <w:sz w:val="17"/>
                <w:rtl w:val="1"/>
              </w:rPr>
              <w:t>قد يتم تنفيذ العزل التقني والحفاظ على الأدلة فورًا دون الحاجة إلى إنذار مسبق.</w:t>
            </w:r>
          </w:p>
        </w:tc>
      </w:tr>
      <w:tr>
        <w:trPr>
          <w:cantSplit/>
        </w:trPr>
        <w:tc>
          <w:tcPr>
            <w:tcW w:type="dxa" w:w="3249"/>
            <w:vAlign w:val="center"/>
          </w:tcPr>
          <w:p>
            <w:pPr>
              <w:spacing w:after="40"/>
              <w:bidi w:val="1"/>
            </w:pPr>
            <w:r>
              <w:rPr>
                <w:rFonts w:ascii="Noto Sans" w:hAnsi="Noto Sans" w:eastAsia="Arial Unicode MS" w:cs="Noto Sans Arabic"/>
                <w:sz w:val="17"/>
                <w:rtl w:val="1"/>
              </w:rPr>
              <w:t>التضليل المتعمد للتحقيقات، تزوير الأدلة، أو تقديم تقارير كاذبة بشكل متكرر</w:t>
            </w:r>
          </w:p>
        </w:tc>
        <w:tc>
          <w:tcPr>
            <w:tcW w:type="dxa" w:w="3249"/>
            <w:vAlign w:val="center"/>
          </w:tcPr>
          <w:p>
            <w:pPr>
              <w:spacing w:after="40"/>
              <w:bidi w:val="1"/>
            </w:pPr>
            <w:r>
              <w:rPr>
                <w:rFonts w:ascii="Noto Sans" w:hAnsi="Noto Sans" w:eastAsia="Arial Unicode MS" w:cs="Noto Sans Arabic"/>
                <w:sz w:val="17"/>
                <w:rtl w:val="1"/>
              </w:rPr>
              <w:t>تحذير؛ صمت؛ عزل مؤقت؛ حذف منشورات المنتدى/الملفات الشخصية</w:t>
            </w:r>
          </w:p>
        </w:tc>
        <w:tc>
          <w:tcPr>
            <w:tcW w:type="dxa" w:w="3249"/>
            <w:vAlign w:val="center"/>
          </w:tcPr>
          <w:p>
            <w:pPr>
              <w:spacing w:after="40"/>
              <w:bidi w:val="1"/>
            </w:pPr>
            <w:r>
              <w:rPr>
                <w:rFonts w:ascii="Noto Sans" w:hAnsi="Noto Sans" w:eastAsia="Arial Unicode MS" w:cs="Noto Sans Arabic"/>
                <w:sz w:val="17"/>
                <w:rtl w:val="1"/>
              </w:rPr>
              <w:t>عدم نجاح التظلم العادي لا يشكل انتهاكًا؛ سيتم اتخاذ الإجراء فقط عندما يكون ذلك معروفًا بأنه كاذب ومساءلة ضارة.</w:t>
            </w:r>
          </w:p>
        </w:tc>
      </w:tr>
      <w:tr>
        <w:trPr>
          <w:cantSplit/>
        </w:trPr>
        <w:tc>
          <w:tcPr>
            <w:tcW w:type="dxa" w:w="3249"/>
            <w:vAlign w:val="center"/>
          </w:tcPr>
          <w:p>
            <w:pPr>
              <w:spacing w:after="40"/>
              <w:bidi w:val="1"/>
            </w:pPr>
            <w:r>
              <w:rPr>
                <w:rFonts w:ascii="Noto Sans" w:hAnsi="Noto Sans" w:eastAsia="Arial Unicode MS" w:cs="Noto Sans Arabic"/>
                <w:sz w:val="17"/>
                <w:rtl w:val="1"/>
              </w:rPr>
              <w:t>استخدام الحسابات المرتبطة لتجنب العقوبات أو تحويل الأرباح غير المشروعة</w:t>
            </w:r>
          </w:p>
        </w:tc>
        <w:tc>
          <w:tcPr>
            <w:tcW w:type="dxa" w:w="3249"/>
            <w:vAlign w:val="center"/>
          </w:tcPr>
          <w:p>
            <w:pPr>
              <w:spacing w:after="40"/>
              <w:bidi w:val="1"/>
            </w:pPr>
            <w:r>
              <w:rPr>
                <w:rFonts w:ascii="Noto Sans" w:hAnsi="Noto Sans" w:eastAsia="Arial Unicode MS" w:cs="Noto Sans Arabic"/>
                <w:sz w:val="17"/>
                <w:rtl w:val="1"/>
              </w:rPr>
              <w:t>توسيع العقوبات الأصلية لتشمل الشخصيات/الأصول ذات الصلة؛ تقييد التداول؛ تجميد/احتجاز العناصر الافتراضية؛ عزل مؤقت أو دائم</w:t>
            </w:r>
          </w:p>
        </w:tc>
        <w:tc>
          <w:tcPr>
            <w:tcW w:type="dxa" w:w="3249"/>
            <w:vAlign w:val="center"/>
          </w:tcPr>
          <w:p>
            <w:pPr>
              <w:spacing w:after="40"/>
              <w:bidi w:val="1"/>
            </w:pPr>
            <w:r>
              <w:rPr>
                <w:rFonts w:ascii="Noto Sans" w:hAnsi="Noto Sans" w:eastAsia="Arial Unicode MS" w:cs="Noto Sans Arabic"/>
                <w:sz w:val="17"/>
                <w:rtl w:val="1"/>
              </w:rPr>
              <w:t>يجب أن تكون مدعومة بصلات معقولة تتشكل من أدلة مثل سجلات تسجيل الدخول والمعاملات ومعلومات الجهاز وأنماط السلوك.</w:t>
            </w:r>
          </w:p>
        </w:tc>
      </w:tr>
    </w:tbl>
    <w:p>
      <w:pPr>
        <w:spacing w:after="40"/>
        <w:bidi w:val="1"/>
      </w:pPr>
    </w:p>
    <w:p>
      <w:pPr>
        <w:pStyle w:val="Heading1"/>
        <w:keepLines w:val="0"/>
        <w:bidi w:val="1"/>
      </w:pPr>
      <w:r>
        <w:rPr>
          <w:rFonts w:ascii="Noto Sans" w:hAnsi="Noto Sans" w:eastAsia="Arial Unicode MS" w:cs="Noto Sans Arabic"/>
          <w:b w:val="0"/>
          <w:rtl w:val="1"/>
        </w:rPr>
        <w:t>القسم السابع: التحقيق والأدوات والإجراءات المؤقتة</w:t>
      </w:r>
    </w:p>
    <w:p>
      <w:pPr>
        <w:pStyle w:val="ListBullet"/>
        <w:keepLines w:val="0"/>
        <w:bidi w:val="1"/>
      </w:pPr>
      <w:r>
        <w:rPr>
          <w:rFonts w:ascii="Noto Sans" w:hAnsi="Noto Sans" w:eastAsia="Arial Unicode MS" w:cs="Noto Sans Arabic"/>
          <w:b w:val="0"/>
          <w:rtl w:val="1"/>
        </w:rPr>
        <w:t>يمكن للمشغل التحقيق بناءً على سجلات الخادم وسجلات تسجيل الدخول وسجلات المعاملات/الهدايا/التحويل/البريد الإلكتروني وسجلات الدردشة وسجلات اللعب وتنبيهات النظام وتقارير اللاعبين وسجلات خدمة العملاء وسجلات الدفع ولقطات الشاشة/مقاطع الفيديو وأدلة موثوقة أخرى.</w:t>
      </w:r>
    </w:p>
    <w:p>
      <w:pPr>
        <w:pStyle w:val="ListBullet"/>
        <w:keepLines w:val="0"/>
        <w:bidi w:val="1"/>
      </w:pPr>
      <w:r>
        <w:rPr>
          <w:rFonts w:ascii="Noto Sans" w:hAnsi="Noto Sans" w:eastAsia="Arial Unicode MS" w:cs="Noto Sans Arabic"/>
          <w:b w:val="0"/>
          <w:rtl w:val="1"/>
        </w:rPr>
        <w:t>لا يُعد التقرير الواحد دليلًا على الانتهاك. يجب على المشغل التحقق من الأطر الزمنية والسياق وسلاسل المعاملات وعلاقات الحسابات وسجلات النظام لتحديد الصحة.</w:t>
      </w:r>
    </w:p>
    <w:p>
      <w:pPr>
        <w:pStyle w:val="ListBullet"/>
        <w:keepLines w:val="0"/>
        <w:bidi w:val="1"/>
      </w:pPr>
      <w:r>
        <w:rPr>
          <w:rFonts w:ascii="Noto Sans" w:hAnsi="Noto Sans" w:eastAsia="Arial Unicode MS" w:cs="Noto Sans Arabic"/>
          <w:b w:val="0"/>
          <w:rtl w:val="1"/>
        </w:rPr>
        <w:t>لمنع المزيد من انتشار الأصول أو فقدان الأدلة، قد يتم تطبيق تدابير وقائية مثل حالة عدم الاتصال القسري والعزل المؤقت وتجميد العناصر الافتراضية وقيود المعاملات خلال فترة التحقيق. سيتم رفع هذه التدابير أو الحفاظ عليها أو تعديلها وفقًا لاستنتاجات التحقيق بعد اكتمال التحقيق.</w:t>
      </w:r>
    </w:p>
    <w:p>
      <w:pPr>
        <w:pStyle w:val="ListBullet"/>
        <w:keepLines w:val="0"/>
        <w:bidi w:val="1"/>
      </w:pPr>
      <w:r>
        <w:rPr>
          <w:rFonts w:ascii="Noto Sans" w:hAnsi="Noto Sans" w:eastAsia="Arial Unicode MS" w:cs="Noto Sans Arabic"/>
          <w:b w:val="0"/>
          <w:rtl w:val="1"/>
        </w:rPr>
        <w:t>في حالات الحوادث مثل اختراق الحساب أو نسخ العناصر أو استغلال الثغرات أو المعاملات غير العادية أو نزاعات الاسترداد أو طعون الحساب، قد يحتفظ المشغل بالأدلة ذات الصلة بما في ذلك سجلات الدردشة وسجلات المعاملات وبيانات تسجيل الدخول لأغراض التحقيق الخاص والطعون.</w:t>
      </w:r>
    </w:p>
    <w:p>
      <w:pPr>
        <w:pStyle w:val="ListBullet"/>
        <w:keepLines w:val="0"/>
        <w:bidi w:val="1"/>
      </w:pPr>
      <w:r>
        <w:rPr>
          <w:rFonts w:ascii="Noto Sans" w:hAnsi="Noto Sans" w:eastAsia="Arial Unicode MS" w:cs="Noto Sans Arabic"/>
          <w:b w:val="0"/>
          <w:rtl w:val="1"/>
        </w:rPr>
        <w:t>يُتوقع من اللاعبين التعاون مع طلبات التحقيق المعقولة، لكن الموظفين الرسميين لن يطلبوا كلمات مرور كاملة أو بيانات اعتماد الدفع أو معلومات شخصية حساسة غير ضرورية.</w:t>
      </w:r>
    </w:p>
    <w:p>
      <w:pPr>
        <w:pStyle w:val="Heading1"/>
        <w:keepLines w:val="0"/>
        <w:bidi w:val="1"/>
      </w:pPr>
      <w:r>
        <w:rPr>
          <w:rFonts w:ascii="Noto Sans" w:hAnsi="Noto Sans" w:eastAsia="Arial Unicode MS" w:cs="Noto Sans Arabic"/>
          <w:b w:val="0"/>
          <w:rtl w:val="1"/>
        </w:rPr>
        <w:t>القسم الثامن: تحديد شدة العقوبة</w:t>
      </w:r>
    </w:p>
    <w:p>
      <w:pPr>
        <w:keepLines w:val="0"/>
        <w:bidi w:val="1"/>
      </w:pPr>
      <w:r>
        <w:rPr>
          <w:rFonts w:ascii="Noto Sans" w:hAnsi="Noto Sans" w:eastAsia="Arial Unicode MS" w:cs="Noto Sans Arabic"/>
          <w:b w:val="0"/>
          <w:rtl w:val="1"/>
        </w:rPr>
        <w:t>قد تنطبق عقوبات مختلفة على نفس نوع الانتهاك، وذلك أساسًا بناءً على العوامل التالية:</w:t>
      </w:r>
    </w:p>
    <w:p>
      <w:pPr>
        <w:pStyle w:val="ListBullet"/>
        <w:keepLines w:val="0"/>
        <w:bidi w:val="1"/>
      </w:pPr>
      <w:r>
        <w:rPr>
          <w:rFonts w:ascii="Noto Sans" w:hAnsi="Noto Sans" w:eastAsia="Arial Unicode MS" w:cs="Noto Sans Arabic"/>
          <w:b w:val="0"/>
          <w:rtl w:val="1"/>
        </w:rPr>
        <w:t>هل كان السلوك أول مرة أو عرضيًا أو دوريًا، أم متكررًا وطويل الأمد ومنظمًا؛</w:t>
      </w:r>
    </w:p>
    <w:p>
      <w:pPr>
        <w:pStyle w:val="ListBullet"/>
        <w:keepLines w:val="0"/>
        <w:bidi w:val="1"/>
      </w:pPr>
      <w:r>
        <w:rPr>
          <w:rFonts w:ascii="Noto Sans" w:hAnsi="Noto Sans" w:eastAsia="Arial Unicode MS" w:cs="Noto Sans Arabic"/>
          <w:b w:val="0"/>
          <w:rtl w:val="1"/>
        </w:rPr>
        <w:t>هل هناك ربح واضح، أو اضطراب في النظام الاقتصادي، أو تأثير على التصنيفات، أو ضرر لمصالح اللاعبين الآخرين؛</w:t>
      </w:r>
    </w:p>
    <w:p>
      <w:pPr>
        <w:pStyle w:val="ListBullet"/>
        <w:keepLines w:val="0"/>
        <w:bidi w:val="1"/>
      </w:pPr>
      <w:r>
        <w:rPr>
          <w:rFonts w:ascii="Noto Sans" w:hAnsi="Noto Sans" w:eastAsia="Arial Unicode MS" w:cs="Noto Sans Arabic"/>
          <w:b w:val="0"/>
          <w:rtl w:val="1"/>
        </w:rPr>
        <w:t>ما إذا تم الإبلاغ عن الانتهاك بشكل استباقي، وتم وقفه على الفور، وإرجاع الأرباح غير الطبيعية، وتقديم التعاون في المعالجة.</w:t>
      </w:r>
    </w:p>
    <w:p>
      <w:pPr>
        <w:pStyle w:val="ListBullet"/>
        <w:keepLines w:val="0"/>
        <w:bidi w:val="1"/>
      </w:pPr>
      <w:r>
        <w:rPr>
          <w:rFonts w:ascii="Noto Sans" w:hAnsi="Noto Sans" w:eastAsia="Arial Unicode MS" w:cs="Noto Sans Arabic"/>
          <w:b w:val="0"/>
          <w:rtl w:val="1"/>
        </w:rPr>
        <w:t>إخفاء أو تدمير أو تحويل الأرباح عمدًا، أو استخدام الحسابات المرتبطة للتهرب من التحقيق؛</w:t>
      </w:r>
    </w:p>
    <w:p>
      <w:pPr>
        <w:pStyle w:val="ListBullet"/>
        <w:keepLines w:val="0"/>
        <w:bidi w:val="1"/>
      </w:pPr>
      <w:r>
        <w:rPr>
          <w:rFonts w:ascii="Noto Sans" w:hAnsi="Noto Sans" w:eastAsia="Arial Unicode MS" w:cs="Noto Sans Arabic"/>
          <w:b w:val="0"/>
          <w:rtl w:val="1"/>
        </w:rPr>
        <w:t>التأثير على عدد اللاعبين والمدة والخسائر الفعلية واستقرار الخوادم والضرر الاجتماعي؛</w:t>
      </w:r>
    </w:p>
    <w:p>
      <w:pPr>
        <w:pStyle w:val="ListBullet"/>
        <w:keepLines w:val="0"/>
        <w:bidi w:val="1"/>
      </w:pPr>
      <w:r>
        <w:rPr>
          <w:rFonts w:ascii="Noto Sans" w:hAnsi="Noto Sans" w:eastAsia="Arial Unicode MS" w:cs="Noto Sans Arabic"/>
          <w:b w:val="0"/>
          <w:rtl w:val="1"/>
        </w:rPr>
        <w:t>ما إذا كانت الطرف قد تلقت سابقاً تحذيرات أو صمتاً أو عزلاً أو قيوداً على المعاملات قبل ارتكاب المخالفة مرة أخرى.</w:t>
      </w:r>
    </w:p>
    <w:p>
      <w:pPr>
        <w:pStyle w:val="Heading1"/>
        <w:keepLines w:val="0"/>
        <w:bidi w:val="1"/>
      </w:pPr>
      <w:r>
        <w:rPr>
          <w:rFonts w:ascii="Noto Sans" w:hAnsi="Noto Sans" w:eastAsia="Arial Unicode MS" w:cs="Noto Sans Arabic"/>
          <w:b w:val="0"/>
          <w:rtl w:val="1"/>
        </w:rPr>
        <w:t>تسعة، المخالفات المتكررة والعقوبات التراكمية والتعامل المرتبط</w:t>
      </w:r>
    </w:p>
    <w:p>
      <w:pPr>
        <w:keepLines w:val="0"/>
        <w:bidi w:val="1"/>
      </w:pPr>
      <w:r>
        <w:rPr>
          <w:rFonts w:ascii="Noto Sans" w:hAnsi="Noto Sans" w:eastAsia="Arial Unicode MS" w:cs="Noto Sans Arabic"/>
          <w:b w:val="0"/>
          <w:rtl w:val="1"/>
        </w:rPr>
        <w:t>يجوز للمشغل تحديد الانتهاكات التي تحدث في وقت واحد بشكل منفصل وتطبيق عقوبات تراكمية. وغالباً ما تخضع الجرائم المتكررة ومحاولات التهرب من العقوبة وتنظيم الآخرين لخرق القواعد والاستفادة المالية من مثل هذه الانتهاكات أو نقل الأصول عبر الحسابات المرتبطة لمعاملة أكثر صرامة.</w:t>
      </w:r>
    </w:p>
    <w:p>
      <w:pPr>
        <w:keepLines w:val="0"/>
        <w:bidi w:val="1"/>
      </w:pPr>
      <w:r>
        <w:rPr>
          <w:rFonts w:ascii="Noto Sans" w:hAnsi="Noto Sans" w:eastAsia="Arial Unicode MS" w:cs="Noto Sans Arabic"/>
          <w:b w:val="0"/>
          <w:rtl w:val="1"/>
        </w:rPr>
        <w:t>يجب أن تستند معالجة ربط الحسابات إلى أدلة معقولة. ولا يجوز الافتراض التلقائي عن الانتهاكات المشتركة لمجرد وجود بيئة شبكية مشتركة أو علاقة عائلية أو صداقة؛ ويجب إجراء تقييم شامل بناءً على سلوك تسجيل الدخول وسلاسل المعاملات وارتباطات الأجهزة/الحسابات والعلاقات الزمنية ومستوى المشاركة الفعلي.</w:t>
      </w:r>
    </w:p>
    <w:p>
      <w:pPr>
        <w:pStyle w:val="Heading1"/>
        <w:keepLines w:val="0"/>
        <w:bidi w:val="1"/>
      </w:pPr>
      <w:r>
        <w:rPr>
          <w:rFonts w:ascii="Noto Sans" w:hAnsi="Noto Sans" w:eastAsia="Arial Unicode MS" w:cs="Noto Sans Arabic"/>
          <w:b w:val="0"/>
          <w:rtl w:val="1"/>
        </w:rPr>
        <w:t>عشرة، الإشعارات والطعون وتصحيح الأحكام الخاطئة</w:t>
      </w:r>
    </w:p>
    <w:p>
      <w:pPr>
        <w:pStyle w:val="ListBullet"/>
        <w:keepLines w:val="0"/>
        <w:bidi w:val="1"/>
      </w:pPr>
      <w:r>
        <w:rPr>
          <w:rFonts w:ascii="Noto Sans" w:hAnsi="Noto Sans" w:eastAsia="Arial Unicode MS" w:cs="Noto Sans Arabic"/>
          <w:b w:val="0"/>
          <w:rtl w:val="1"/>
        </w:rPr>
        <w:t>بعد تنفيذ العقوبات، سيقوم المشغل، بمبدأ عام، بإخطار اللاعبين بنوع العقوبة والأسباب الأساسية عبر واحدة على الأقل من الطرق التالية: إشعارات داخل اللعبة، رسائل الحساب، سجلات الموقع الإلكتروني الرسمي/خدمة العملاء، أو البريد الإلكتروني.</w:t>
      </w:r>
    </w:p>
    <w:p>
      <w:pPr>
        <w:pStyle w:val="ListBullet"/>
        <w:keepLines w:val="0"/>
        <w:bidi w:val="1"/>
      </w:pPr>
      <w:r>
        <w:rPr>
          <w:rFonts w:ascii="Noto Sans" w:hAnsi="Noto Sans" w:eastAsia="Arial Unicode MS" w:cs="Noto Sans Arabic"/>
          <w:b w:val="0"/>
          <w:rtl w:val="1"/>
        </w:rPr>
        <w:t>يمكن للاعبين تقديم طعون عبر مركز خدمة العملاء الرسمي أو عبر البريد الإلكتروني على دعم@dawnbloom.net، ويجب تقديم أكبر قدر ممكن من التفاصيل، بما في ذلك اسم الشخصية ومعرف الحساب وتاريخ العقوبة وسجلات المعاملات أو الدردشة ذات الصلة وأي مواد أخرى قابلة للتحقق.</w:t>
      </w:r>
    </w:p>
    <w:p>
      <w:pPr>
        <w:pStyle w:val="ListBullet"/>
        <w:keepLines w:val="0"/>
        <w:bidi w:val="1"/>
      </w:pPr>
      <w:r>
        <w:rPr>
          <w:rFonts w:ascii="Noto Sans" w:hAnsi="Noto Sans" w:eastAsia="Arial Unicode MS" w:cs="Noto Sans Arabic"/>
          <w:b w:val="0"/>
          <w:rtl w:val="1"/>
        </w:rPr>
        <w:t>لن تؤدي الطعون العادية أو الشكاوى أو النقد التشغيلي إلى عقوبات إضافية بسبب "عدم تقديم الطعن"؛ ولا يمكن فرض العقوبات بموجب هذه السياسة إلا إذا كان هناك دليل على تزوير متعمد أو مضايقة خبيثة لخدمة العملاء أو استخدام احتيالي لنظام الطعون.</w:t>
      </w:r>
    </w:p>
    <w:p>
      <w:pPr>
        <w:pStyle w:val="ListBullet"/>
        <w:keepLines w:val="0"/>
        <w:bidi w:val="1"/>
      </w:pPr>
      <w:r>
        <w:rPr>
          <w:rFonts w:ascii="Noto Sans" w:hAnsi="Noto Sans" w:eastAsia="Arial Unicode MS" w:cs="Noto Sans Arabic"/>
          <w:b w:val="0"/>
          <w:rtl w:val="1"/>
        </w:rPr>
        <w:t>إذا ثبت أن العقوبة خاطئة أو مفرطة بوضوح، يتعين على المشغل إلغاء أو تعديل العقوبة؛ بالنسبة للأصول/القيم الرقمية التي تمت استعادتها أو تجميدها أو خصمها بشكل غير صحيح، سيتم بذل الجهود لاستعادتها كلما كان ذلك ممكناً تقنياً ودون التسبب في شذوذ اقتصادي جديد.</w:t>
      </w:r>
    </w:p>
    <w:p>
      <w:pPr>
        <w:pStyle w:val="ListBullet"/>
        <w:keepLines w:val="0"/>
        <w:bidi w:val="1"/>
      </w:pPr>
      <w:r>
        <w:rPr>
          <w:rFonts w:ascii="Noto Sans" w:hAnsi="Noto Sans" w:eastAsia="Arial Unicode MS" w:cs="Noto Sans Arabic"/>
          <w:b w:val="0"/>
          <w:rtl w:val="1"/>
        </w:rPr>
        <w:t>في الحالات المعقدة التي تتضمن تحقيقات أمنية أو نزاعات دفع طرف ثالث أو استفسارات قانونية، قد يتم تمديد جداول زمنية للمعالجة.</w:t>
      </w:r>
    </w:p>
    <w:p>
      <w:pPr>
        <w:pStyle w:val="Heading1"/>
        <w:keepLines w:val="0"/>
        <w:bidi w:val="1"/>
      </w:pPr>
      <w:r>
        <w:rPr>
          <w:rFonts w:ascii="Noto Sans" w:hAnsi="Noto Sans" w:eastAsia="Arial Unicode MS" w:cs="Noto Sans Arabic"/>
          <w:b w:val="0"/>
          <w:rtl w:val="1"/>
        </w:rPr>
        <w:t>أحد عشر، ظروف خاصة</w:t>
      </w:r>
    </w:p>
    <w:p>
      <w:pPr>
        <w:pStyle w:val="Heading1"/>
        <w:keepLines w:val="0"/>
        <w:bidi w:val="1"/>
      </w:pPr>
      <w:r>
        <w:rPr>
          <w:rFonts w:ascii="Noto Sans" w:hAnsi="Noto Sans" w:eastAsia="Arial Unicode MS" w:cs="Noto Sans Arabic"/>
          <w:b w:val="0"/>
          <w:rtl w:val="1"/>
        </w:rPr>
        <w:t>11.1 اختراق الحساب والأصول المسروقة</w:t>
      </w:r>
    </w:p>
    <w:p>
      <w:pPr>
        <w:keepLines w:val="0"/>
        <w:bidi w:val="1"/>
      </w:pPr>
      <w:r>
        <w:rPr>
          <w:rFonts w:ascii="Noto Sans" w:hAnsi="Noto Sans" w:eastAsia="Arial Unicode MS" w:cs="Noto Sans Arabic"/>
          <w:b w:val="0"/>
          <w:rtl w:val="1"/>
        </w:rPr>
        <w:t>قد يقوم المشغل بتحقيقات في حوادث السرقة استناداً إلى سجلات تسجيل الدخول والمعاملات والبريد الإلكتروني والهدايا وسلاسل السلوك الأخرى. لاسترداد الأصول المسروقة، قد يكون من الضروري تجميد أو استعادة العناصر الافتراضية التي تم نقلها إلى حسابات أخرى. سيتم تقييم التعامل مع اللاعبين الأبرياء بشكل شامل بناءً على أسعار المعاملات، ودرجة عدم انتظام المصدر، ومدى وعي اللاعب، وإمكانية استرداد الأصول.</w:t>
      </w:r>
    </w:p>
    <w:p>
      <w:pPr>
        <w:pStyle w:val="Heading1"/>
        <w:keepLines w:val="0"/>
        <w:bidi w:val="1"/>
      </w:pPr>
      <w:r>
        <w:rPr>
          <w:rFonts w:ascii="Noto Sans" w:hAnsi="Noto Sans" w:eastAsia="Arial Unicode MS" w:cs="Noto Sans Arabic"/>
          <w:b w:val="0"/>
          <w:rtl w:val="1"/>
        </w:rPr>
        <w:t>11.2 الشذوذ الاقتصادي واسع النطاق والاستجابة الطارئة</w:t>
      </w:r>
    </w:p>
    <w:p>
      <w:pPr>
        <w:keepLines w:val="0"/>
        <w:bidi w:val="1"/>
      </w:pPr>
      <w:r>
        <w:rPr>
          <w:rFonts w:ascii="Noto Sans" w:hAnsi="Noto Sans" w:eastAsia="Arial Unicode MS" w:cs="Noto Sans Arabic"/>
          <w:b w:val="0"/>
          <w:rtl w:val="1"/>
        </w:rPr>
        <w:t>عندما قد تؤثر مشكلات مثل نسخ العناصر، أو استغلال العملات، أو المكافآت غير الطبيعية، أو غيرها من الشذوذ الاقتصادي على الاقتصاد الكلي للعبة، قد تقوم فريق التشغيل بتعليق معاملات محددة أو القوائم أو وظائف الهدايا أو نقل الأصول مؤقتًا، وإجراء تجميد واسترجاع جماعي للأصول ذات الصلة. تُعد هذه الإجراءات تدابير تقنية طارئة للحفاظ على الاستقرار الاقتصادي وقد تُنفذ قبل فرض عقوبات فردية على اللاعبين.</w:t>
      </w:r>
    </w:p>
    <w:p>
      <w:pPr>
        <w:pStyle w:val="Heading1"/>
        <w:keepLines w:val="0"/>
        <w:bidi w:val="1"/>
      </w:pPr>
      <w:r>
        <w:rPr>
          <w:rFonts w:ascii="Noto Sans" w:hAnsi="Noto Sans" w:eastAsia="Arial Unicode MS" w:cs="Noto Sans Arabic"/>
          <w:b w:val="0"/>
          <w:rtl w:val="1"/>
        </w:rPr>
        <w:t>11.3 متطلبات المنصة والجهات التنظيمية والقانونية</w:t>
      </w:r>
    </w:p>
    <w:p>
      <w:pPr>
        <w:keepLines w:val="0"/>
        <w:bidi w:val="1"/>
      </w:pPr>
      <w:r>
        <w:rPr>
          <w:rFonts w:ascii="Noto Sans" w:hAnsi="Noto Sans" w:eastAsia="Arial Unicode MS" w:cs="Noto Sans Arabic"/>
          <w:b w:val="0"/>
          <w:rtl w:val="1"/>
        </w:rPr>
        <w:t>إذا أصدرت ستيم أو أبل أو منصات الدفع أو متاجر التطبيقات أو الجهات التنظيمية أو القضائية المخولة قانونياً طلبات ملزمة، فقد يُطلب من المشخذ اتخاذ إجراءات ضرارية تتجاوز العقوبات القياسية المذكورة هنا، بما في ذلك تعليق الخدمات ذات الصلة، والحفاظ على الأدلة، أو التعاون مع التحقيقات.</w:t>
      </w:r>
    </w:p>
    <w:p>
      <w:pPr>
        <w:pStyle w:val="Heading1"/>
        <w:keepLines w:val="0"/>
        <w:bidi w:val="1"/>
      </w:pPr>
      <w:r>
        <w:rPr>
          <w:rFonts w:ascii="Noto Sans" w:hAnsi="Noto Sans" w:eastAsia="Arial Unicode MS" w:cs="Noto Sans Arabic"/>
          <w:b w:val="0"/>
          <w:rtl w:val="1"/>
        </w:rPr>
        <w:t>اثنا عشر، حرياتنا المحجوزة</w:t>
      </w:r>
    </w:p>
    <w:p>
      <w:pPr>
        <w:keepLines w:val="0"/>
        <w:bidi w:val="1"/>
      </w:pPr>
      <w:r>
        <w:rPr>
          <w:rFonts w:ascii="Noto Sans" w:hAnsi="Noto Sans" w:eastAsia="Arial Unicode MS" w:cs="Noto Sans Arabic"/>
          <w:b w:val="0"/>
          <w:rtl w:val="1"/>
        </w:rPr>
        <w:t>تسعى DAWNBLOOM إلى تقليل القيود غير الضرورية. لن يتم معاقبة المعاملات العادية للاعبين، أو تبادل الهدايا، أو المناقشات، أو النقد، أو المنافسة، أو لعب الأدوار، أو التفاعلات الاجتماعية، أو خيارات اللعب المتنوعة لمجرد أنها تختلف عن التفضيلات الرسمية. يركز النظام على منع الغش، الاحتيال، المضايقات، أنشطة السوق السوداء، الأذى المادي، والأضرار بنظام اللعبة—not لتحويل اللاعبين إلى أفراد يتبعون التعليمات بصرامة.</w:t>
      </w:r>
    </w:p>
    <w:p>
      <w:pPr>
        <w:keepLines w:val="0"/>
        <w:bidi w:val="1"/>
      </w:pPr>
      <w:r>
        <w:rPr>
          <w:rFonts w:ascii="Noto Sans" w:hAnsi="Noto Sans" w:eastAsia="Arial Unicode MS" w:cs="Noto Sans Arabic"/>
          <w:b w:val="0"/>
          <w:rtl w:val="1"/>
        </w:rPr>
        <w:t>نحن لا نضمن أن جميع النزاعات يمكن تجنبها تمامًا. بالنسبة للقضايا ذات الطبيعة الرمادية، سيركز فريق التشغيل على حلها أولاً عبر التواصل والتذكيرات والإجراءات القابلة للعكس؛ وفي حالات الأفعال الخبيثة الواضحة أو الخطيرة أو المنظمة أو المتكررة، سيتم تنفيذ تدخلات أقوى مثل العزل، واسترجاع الأصول، وتقييد المعاملات.</w:t>
      </w:r>
    </w:p>
    <w:p>
      <w:pPr>
        <w:pStyle w:val="Heading1"/>
        <w:keepLines w:val="0"/>
        <w:bidi w:val="1"/>
      </w:pPr>
      <w:r>
        <w:rPr>
          <w:rFonts w:ascii="Noto Sans" w:hAnsi="Noto Sans" w:eastAsia="Arial Unicode MS" w:cs="Noto Sans Arabic"/>
          <w:b w:val="0"/>
          <w:rtl w:val="1"/>
        </w:rPr>
        <w:t>ثلاثة عشر، تحديثات القواعد ومعلومات الاتصال</w:t>
      </w:r>
    </w:p>
    <w:p>
      <w:pPr>
        <w:keepLines w:val="0"/>
        <w:bidi w:val="1"/>
      </w:pPr>
      <w:r>
        <w:rPr>
          <w:rFonts w:ascii="Noto Sans" w:hAnsi="Noto Sans" w:eastAsia="Arial Unicode MS" w:cs="Noto Sans Arabic"/>
          <w:b w:val="0"/>
          <w:rtl w:val="1"/>
        </w:rPr>
        <w:t>بناءً على التغييرات في الوظائف والمنصات والبيئة القانونية وممارسات التشغيل، قد يتم تعديل هذه القواعد. سيتم إشعار أي تعديل مادي يؤثر على حقوق اللاعبين عبر الموقع الرسمي أو الإعلانات داخل اللعبة أو وسائل معقولة أخرى. تدخل القواعد الجديدة عادةً حيز التنفيذ من تاريخ النشر؛ في حالات الانتهاكات الجسيمة أو مخاطر السلامة أو المتطلبات القانونية الجارية، قد يتخذ المشغل إجراءات فورية ضرورية.</w:t>
      </w:r>
    </w:p>
    <w:p>
      <w:pPr>
        <w:keepLines w:val="0"/>
        <w:bidi w:val="1"/>
      </w:pPr>
      <w:r>
        <w:rPr>
          <w:rFonts w:ascii="Noto Sans" w:hAnsi="Noto Sans" w:eastAsia="Arial Unicode MS" w:cs="Noto Sans Arabic"/>
          <w:b w:val="0"/>
          <w:rtl w:val="1"/>
        </w:rPr>
        <w:t xml:space="preserve">دعم اللاعبين العام: </w:t>
      </w:r>
      <w:hyperlink r:id="rId11">
        <w:r>
          <w:rPr>
            <w:rFonts w:ascii="Noto Sans" w:hAnsi="Noto Sans" w:eastAsia="Arial Unicode MS"/>
            <w:b w:val="0"/>
          </w:rPr>
          <w:t xml:space="preserve">support@dawnbloom.net</w:t>
        </w:r>
      </w:hyperlink>
      <w:r>
        <w:rPr>
          <w:rFonts w:ascii="Noto Sans" w:hAnsi="Noto Sans" w:eastAsia="Arial Unicode MS" w:cs="Noto Sans Arabic"/>
          <w:b w:val="0"/>
          <w:rtl w:val="1"/>
        </w:rPr>
        <w:t xml:space="preserve">; الثغرات الأمنية والحوادث الأمنية: </w:t>
      </w:r>
      <w:hyperlink r:id="rId12">
        <w:r>
          <w:rPr>
            <w:rFonts w:ascii="Noto Sans" w:hAnsi="Noto Sans" w:eastAsia="Arial Unicode MS"/>
            <w:b w:val="0"/>
          </w:rPr>
          <w:t xml:space="preserve">security@dawnbloom.net</w:t>
        </w:r>
      </w:hyperlink>
      <w:r>
        <w:rPr>
          <w:rFonts w:ascii="Noto Sans" w:hAnsi="Noto Sans" w:eastAsia="Arial Unicode MS" w:cs="Noto Sans Arabic"/>
          <w:b w:val="0"/>
          <w:rtl w:val="1"/>
        </w:rPr>
        <w:t xml:space="preserve">; القانونية وحقوق النشر والخصوصية: </w:t>
      </w:r>
      <w:hyperlink r:id="rId13">
        <w:r>
          <w:rPr>
            <w:rFonts w:ascii="Noto Sans" w:hAnsi="Noto Sans" w:eastAsia="Arial Unicode MS"/>
            <w:b w:val="0"/>
          </w:rPr>
          <w:t xml:space="preserve">legal@dawnbloom.net</w:t>
        </w:r>
      </w:hyperlink>
    </w:p>
    <w:p>
      <w:pPr>
        <w:keepLines w:val="0"/>
        <w:bidi w:val="1"/>
      </w:pPr>
      <w:r>
        <w:rPr>
          <w:rFonts w:ascii="Noto Sans" w:hAnsi="Noto Sans" w:eastAsia="Arial Unicode MS" w:cs="Noto Sans Arabic"/>
          <w:b w:val="0"/>
          <w:rtl w:val="1"/>
        </w:rPr>
        <w:t xml:space="preserve">الموقع الرسمي: </w:t>
      </w:r>
      <w:hyperlink r:id="rId14">
        <w:r>
          <w:rPr>
            <w:rFonts w:ascii="Noto Sans" w:hAnsi="Noto Sans" w:eastAsia="Arial Unicode MS"/>
            <w:b w:val="0"/>
          </w:rPr>
          <w:t xml:space="preserve">https://dawnbloom.net</w:t>
        </w:r>
      </w:hyperlink>
    </w:p>
    <w:p>
      <w:pPr>
        <w:keepLines w:val="0"/>
        <w:bidi w:val="1"/>
      </w:pPr>
      <w:r>
        <w:rPr>
          <w:rFonts w:ascii="Noto Sans" w:hAnsi="Noto Sans" w:eastAsia="Arial Unicode MS" w:cs="Noto Sans Arabic"/>
          <w:b w:val="0"/>
          <w:rtl w:val="1"/>
        </w:rPr>
        <w:t>المشغل / مقدم خدمة الموقع: 上海追光智创文化传媒有限公司 (الاسم الإنجليزي العلني: SHANGHAI LUMIREALM CREATIVE MEDIA CO., LTD.)</w:t>
      </w:r>
    </w:p>
    <w:p>
      <w:pPr>
        <w:keepLines w:val="0"/>
        <w:bidi w:val="1"/>
      </w:pPr>
      <w:r>
        <w:rPr>
          <w:rFonts w:ascii="Noto Sans" w:hAnsi="Noto Sans" w:eastAsia="Arial Unicode MS" w:cs="Noto Sans Arabic"/>
          <w:b w:val="0"/>
          <w:rtl w:val="1"/>
        </w:rPr>
        <w:t>عنوان العمليات / العنوان الرسمي للاتصال: الغرفة 218، المبنى 3، رقم 336 طريق تيانشياو، المنطقة الخاصة بلينغان، منطقة التجارة الحرة التجريبية الصينية (شنغهاي)، الصين</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قواعد اللاعبين وسياسة التنفيذ لـ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