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bidi w:val="1"/>
      </w:pPr>
      <w:r>
        <w:rPr>
          <w:rFonts w:ascii="Noto Sans" w:hAnsi="Noto Sans" w:eastAsia="Noto Sans TC" w:cs="Noto Sans Arabic"/>
          <w:b/>
          <w:color w:val="142032"/>
          <w:sz w:val="40"/>
          <w:rtl w:val="1"/>
        </w:rPr>
        <w:t>شروط خدمة DAWNBLOOM News</w:t>
      </w:r>
    </w:p>
    <w:p>
      <w:pPr>
        <w:keepLines w:val="0"/>
        <w:bidi w:val="1"/>
      </w:pPr>
      <w:r>
        <w:rPr>
          <w:rFonts w:ascii="Noto Sans" w:hAnsi="Noto Sans" w:eastAsia="Noto Sans TC" w:cs="Noto Sans Arabic"/>
          <w:b w:val="0"/>
          <w:rtl w:val="1"/>
        </w:rPr>
        <w:t>الإصدار: V8</w:t>
      </w:r>
    </w:p>
    <w:p>
      <w:pPr>
        <w:keepLines w:val="0"/>
        <w:bidi w:val="1"/>
      </w:pPr>
      <w:r>
        <w:rPr>
          <w:rFonts w:ascii="Noto Sans" w:hAnsi="Noto Sans" w:eastAsia="Noto Sans TC" w:cs="Noto Sans Arabic"/>
          <w:b w:val="0"/>
          <w:rtl w:val="1"/>
        </w:rPr>
        <w:t>تاريخ المراجعة: 10 أكتوبر 2026</w:t>
      </w:r>
    </w:p>
    <w:p>
      <w:pPr>
        <w:keepLines w:val="0"/>
        <w:bidi w:val="1"/>
      </w:pPr>
      <w:r>
        <w:rPr>
          <w:rFonts w:ascii="Noto Sans" w:hAnsi="Noto Sans" w:eastAsia="Noto Sans TC" w:cs="Noto Sans Arabic"/>
          <w:b w:val="0"/>
          <w:rtl w:val="1"/>
        </w:rPr>
        <w:t>تاريخ النفاذ: 10 أكتوبر 2026</w:t>
      </w:r>
    </w:p>
    <w:p>
      <w:pPr>
        <w:keepLines w:val="0"/>
        <w:bidi w:val="1"/>
      </w:pPr>
      <w:r>
        <w:rPr>
          <w:rFonts w:ascii="Noto Sans" w:hAnsi="Noto Sans" w:eastAsia="Noto Sans TC" w:cs="Noto Sans Arabic"/>
          <w:b w:val="0"/>
          <w:rtl w:val="1"/>
        </w:rPr>
        <w:t>الجهة المقدمة: 上海追光智创文化传媒有限公司</w:t>
      </w:r>
    </w:p>
    <w:p>
      <w:pPr>
        <w:keepLines w:val="0"/>
        <w:bidi w:val="1"/>
      </w:pPr>
      <w:r>
        <w:rPr>
          <w:rFonts w:ascii="Noto Sans" w:hAnsi="Noto Sans" w:eastAsia="Noto Sans TC" w:cs="Noto Sans Arabic"/>
          <w:b w:val="0"/>
          <w:rtl w:val="1"/>
        </w:rPr>
        <w:t>بتنزيل DAWNBLOOM News أو استخدامه، تقر بأنك قرأت هذه الشروط ووافقت عليها.</w:t>
      </w:r>
    </w:p>
    <w:p>
      <w:pPr>
        <w:pStyle w:val="Heading1"/>
        <w:keepLines w:val="0"/>
        <w:bidi w:val="1"/>
      </w:pPr>
      <w:r>
        <w:rPr>
          <w:rFonts w:ascii="Noto Sans" w:hAnsi="Noto Sans" w:eastAsia="Noto Sans TC" w:cs="Noto Sans Arabic"/>
          <w:b w:val="0"/>
          <w:rtl w:val="1"/>
        </w:rPr>
        <w:t>نطاق الخدمة</w:t>
      </w:r>
    </w:p>
    <w:p>
      <w:pPr>
        <w:keepLines w:val="0"/>
        <w:bidi w:val="1"/>
      </w:pPr>
      <w:r>
        <w:rPr>
          <w:rFonts w:ascii="Noto Sans" w:hAnsi="Noto Sans" w:eastAsia="Noto Sans TC" w:cs="Noto Sans Arabic"/>
          <w:b w:val="0"/>
          <w:rtl w:val="1"/>
        </w:rPr>
        <w:t>يجمع DAWNBLOOM News فهارس المعلومات المنشورة للعامة، ويوفر على الجهاز تصفح الأخبار والبحث والمفضلة والقراءة باستخدام Reader وغيرها من الوظائف المتاحة. لا تتطلب قراءة المحتوى العام حساب DAWNBLOOM؛ وتُحدد وظائف الحساب والمزامنة الاختيارية وفق النطاق المتاح فعليًا داخل التطبيق.</w:t>
      </w:r>
    </w:p>
    <w:p>
      <w:pPr>
        <w:pStyle w:val="Heading1"/>
        <w:keepLines w:val="0"/>
        <w:bidi w:val="1"/>
      </w:pPr>
      <w:r>
        <w:rPr>
          <w:rFonts w:ascii="Noto Sans" w:hAnsi="Noto Sans" w:eastAsia="Noto Sans TC" w:cs="Noto Sans Arabic"/>
          <w:b w:val="0"/>
          <w:rtl w:val="1"/>
        </w:rPr>
        <w:t>مصادر الأخبار والحقوق</w:t>
      </w:r>
    </w:p>
    <w:p>
      <w:pPr>
        <w:keepLines w:val="0"/>
        <w:bidi w:val="1"/>
      </w:pPr>
      <w:r>
        <w:rPr>
          <w:rFonts w:ascii="Noto Sans" w:hAnsi="Noto Sans" w:eastAsia="Noto Sans TC" w:cs="Noto Sans Arabic"/>
          <w:b w:val="0"/>
          <w:rtl w:val="1"/>
        </w:rPr>
        <w:t>تعود ملكية المقالات والصور وغيرها من المحتويات الأصلية إلى الناشرين أو أصحاب الحقوق المعنيين. يوضح DAWNBLOOM News المصادر ويحافظ على رابط الوصول إلى النص الأصلي، ولا يحصل على حقوق المؤلف في التقارير بمجرد فهرستها أو تنسيقها. يُرجى التحقق من المعلومات المهمة بالرجوع إلى صفحة النشر الأصلية؛ ويجب أن تلتزم إعادة نشر المحتوى الأصلي أو استخدامه مجددًا بترخيص الناشر.</w:t>
      </w:r>
    </w:p>
    <w:p>
      <w:pPr>
        <w:pStyle w:val="Heading1"/>
        <w:keepLines w:val="0"/>
        <w:bidi w:val="1"/>
      </w:pPr>
      <w:r>
        <w:rPr>
          <w:rFonts w:ascii="Noto Sans" w:hAnsi="Noto Sans" w:eastAsia="Noto Sans TC" w:cs="Noto Sans Arabic"/>
          <w:b w:val="0"/>
          <w:rtl w:val="1"/>
        </w:rPr>
        <w:t>Reader والصفحات الخارجية</w:t>
      </w:r>
    </w:p>
    <w:p>
      <w:pPr>
        <w:keepLines w:val="0"/>
        <w:bidi w:val="1"/>
      </w:pPr>
      <w:r>
        <w:rPr>
          <w:rFonts w:ascii="Noto Sans" w:hAnsi="Noto Sans" w:eastAsia="Noto Sans TC" w:cs="Noto Sans Arabic"/>
          <w:b w:val="0"/>
          <w:rtl w:val="1"/>
        </w:rPr>
        <w:t>يحاول Reader استخراج النص الأساسي للصفحات العامة على الجهاز وتحسين تنسيقه، ولا يضمن نجاح الاستخراج من كل موقع. بعد اختيار «عرض النص الأصلي»، قد يستخدم موقع الناشر ملفات Cookie وحساباته واشتراكاته وقواعد خدماته الخاصة. لا يوفر DAWNBLOOM News إمكانية تجاوز جدران الدفع أو قيود الوصول.</w:t>
      </w:r>
    </w:p>
    <w:p>
      <w:pPr>
        <w:pStyle w:val="Heading1"/>
        <w:keepLines w:val="0"/>
        <w:bidi w:val="1"/>
      </w:pPr>
      <w:r>
        <w:rPr>
          <w:rFonts w:ascii="Noto Sans" w:hAnsi="Noto Sans" w:eastAsia="Noto Sans TC" w:cs="Noto Sans Arabic"/>
          <w:b w:val="0"/>
          <w:rtl w:val="1"/>
        </w:rPr>
        <w:t>البيانات المحلية والخصوصية</w:t>
      </w:r>
    </w:p>
    <w:p>
      <w:pPr>
        <w:keepLines w:val="0"/>
        <w:bidi w:val="1"/>
      </w:pPr>
      <w:r>
        <w:rPr>
          <w:rFonts w:ascii="Noto Sans" w:hAnsi="Noto Sans" w:eastAsia="Noto Sans TC" w:cs="Noto Sans Arabic"/>
          <w:b w:val="0"/>
          <w:rtl w:val="1"/>
        </w:rPr>
        <w:t>يُرجى مراجعة بيان الخصوصية لمعرفة كيفية معالجة البيانات المحلية، مثل سجل القراءة والمفضلة. لا يربط DAWNBLOOM News المقالات المحددة المقروءة أو كلمات البحث أو النصوص الأساسية بهوية الحساب لأغراض إحصاءات المنتج. لا تُغيّر وظائف الحساب والمزامنة الاختيارية حقوق الناشر الأصلي للأخبار.</w:t>
      </w:r>
    </w:p>
    <w:p>
      <w:pPr>
        <w:pStyle w:val="Heading1"/>
        <w:keepLines w:val="0"/>
        <w:bidi w:val="1"/>
      </w:pPr>
      <w:r>
        <w:rPr>
          <w:rFonts w:ascii="Noto Sans" w:hAnsi="Noto Sans" w:eastAsia="Noto Sans TC" w:cs="Noto Sans Arabic"/>
          <w:b w:val="0"/>
          <w:rtl w:val="1"/>
        </w:rPr>
        <w:t>تغييرات الخدمة والتواصل</w:t>
      </w:r>
    </w:p>
    <w:p>
      <w:pPr>
        <w:keepLines w:val="0"/>
        <w:bidi w:val="1"/>
      </w:pPr>
      <w:r>
        <w:rPr>
          <w:rFonts w:ascii="Noto Sans" w:hAnsi="Noto Sans" w:eastAsia="Noto Sans TC" w:cs="Noto Sans Arabic"/>
          <w:b w:val="0"/>
          <w:rtl w:val="1"/>
        </w:rPr>
        <w:t>قد تتغير مصادر الأخبار والوظائف والمنصات المدعومة مع تغير الظروف التقنية وقواعد الناشرين. سنحدث الإصدار المنطبق وهذه الشروط على الموقع الرسمي؛ وإذا كانت لديك أسئلة بشأن المصادر أو عرض المحتوى أو الخدمة، فيمكنك التواصل عبر مركز خدمة عملاء DAWNBLOOM.</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شروط خدمة DAWNBLOOM News</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