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Arial Unicode MS" w:cs="Noto Sans Arabic"/>
          <w:b/>
          <w:color w:val="142032"/>
          <w:sz w:val="40"/>
          <w:rtl w:val="1"/>
        </w:rPr>
        <w:t>المعلومات القانونية وإشعارات DAWNBLOOM</w:t>
      </w:r>
    </w:p>
    <w:p>
      <w:pPr>
        <w:keepLines w:val="0"/>
        <w:bidi w:val="1"/>
      </w:pPr>
      <w:r>
        <w:rPr>
          <w:rFonts w:ascii="Noto Sans" w:hAnsi="Noto Sans" w:eastAsia="Arial Unicode MS" w:cs="Noto Sans Arabic"/>
          <w:b w:val="0"/>
          <w:rtl w:val="1"/>
        </w:rPr>
        <w:t>النسخة الرسمية</w:t>
      </w:r>
    </w:p>
    <w:p>
      <w:pPr>
        <w:keepLines w:val="0"/>
        <w:bidi w:val="1"/>
      </w:pPr>
      <w:r>
        <w:rPr>
          <w:rFonts w:ascii="Noto Sans" w:hAnsi="Noto Sans" w:eastAsia="Arial Unicode MS" w:cs="Noto Sans Arabic"/>
          <w:b w:val="0"/>
          <w:rtl w:val="1"/>
        </w:rPr>
        <w:t>الإصدار: V8</w:t>
      </w:r>
    </w:p>
    <w:p>
      <w:pPr>
        <w:keepLines w:val="0"/>
        <w:bidi w:val="1"/>
      </w:pPr>
      <w:r>
        <w:rPr>
          <w:rFonts w:ascii="Noto Sans" w:hAnsi="Noto Sans" w:eastAsia="Arial Unicode MS" w:cs="Noto Sans Arabic"/>
          <w:b w:val="0"/>
          <w:rtl w:val="1"/>
        </w:rPr>
        <w:t>تاريخ النفاذ: 10 أكتوبر 2026</w:t>
      </w:r>
    </w:p>
    <w:p>
      <w:pPr>
        <w:keepLines w:val="0"/>
        <w:bidi w:val="1"/>
      </w:pPr>
      <w:r>
        <w:rPr>
          <w:rFonts w:ascii="Noto Sans" w:hAnsi="Noto Sans" w:eastAsia="Arial Unicode MS" w:cs="Noto Sans Arabic"/>
          <w:b w:val="0"/>
          <w:rtl w:val="1"/>
        </w:rPr>
        <w:t>تاريخ التحديث: 10 أكتوبر 2026</w:t>
      </w:r>
    </w:p>
    <w:p>
      <w:pPr>
        <w:keepLines w:val="0"/>
        <w:bidi w:val="1"/>
      </w:pPr>
      <w:r>
        <w:rPr>
          <w:rFonts w:ascii="Noto Sans" w:hAnsi="Noto Sans" w:eastAsia="Arial Unicode MS" w:cs="Noto Sans Arabic"/>
          <w:b w:val="0"/>
          <w:rtl w:val="1"/>
        </w:rPr>
        <w:t xml:space="preserve">المواقع المشمولة: </w:t>
      </w:r>
      <w:hyperlink r:id="rId11">
        <w:r>
          <w:rPr>
            <w:rFonts w:ascii="Noto Sans" w:hAnsi="Noto Sans" w:eastAsia="Arial Unicode MS"/>
            <w:b w:val="0"/>
          </w:rPr>
          <w:t xml:space="preserve">https://dawnbloom.net</w:t>
        </w:r>
      </w:hyperlink>
      <w:r>
        <w:rPr>
          <w:rFonts w:ascii="Noto Sans" w:hAnsi="Noto Sans" w:eastAsia="Arial Unicode MS" w:cs="Noto Sans Arabic"/>
          <w:b w:val="0"/>
          <w:rtl w:val="1"/>
        </w:rPr>
        <w:t xml:space="preserve"> والنطاقات الفرعية الرسمية</w:t>
      </w:r>
    </w:p>
    <w:p>
      <w:pPr>
        <w:keepLines w:val="0"/>
        <w:bidi w:val="1"/>
      </w:pPr>
      <w:r>
        <w:rPr>
          <w:rFonts w:ascii="Noto Sans" w:hAnsi="Noto Sans" w:eastAsia="Arial Unicode MS" w:cs="Noto Sans Arabic"/>
          <w:b w:val="0"/>
          <w:rtl w:val="1"/>
        </w:rPr>
        <w:t>العلامة المشمولة: منتجات DAWNBLOOM السبعة</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موقع الملف</w:t>
              <w:br/>
              <w:t>يخدم هذا المستند كبوابة قانونية رسمية على الموقع الإلكتروني: توفير الوصول العام إلى الكيان المشغل والقنوات الرسمية، وإعلانات حقوق النشر والعلامات التجارية، ومعرفات الأطراف الثالثة، وإجراءات إشعار الانتهاك، والتراخيص المفتوحة لإعادة النشر، وإعلانات البرمجيات مفتوحة المصدر، وشرح خدمات لاعب الذكاء الاصطناعي، والإشعارات القانونية الأخرى. تحكم وثائق مخصصة منفصلة سياسات الخصوصية، وسلوك اللاعبين، واستخدام الموقع الإلكتروني، وأمان الحسابات، ومسائل المبيعات والاسترداد.</w:t>
            </w:r>
          </w:p>
        </w:tc>
      </w:tr>
    </w:tbl>
    <w:p>
      <w:pPr>
        <w:spacing w:after="40"/>
        <w:bidi w:val="1"/>
      </w:pPr>
    </w:p>
    <w:p>
      <w:pPr>
        <w:pStyle w:val="Heading1"/>
        <w:keepLines w:val="0"/>
        <w:bidi w:val="1"/>
      </w:pPr>
      <w:r>
        <w:rPr>
          <w:rFonts w:ascii="Noto Sans" w:hAnsi="Noto Sans" w:eastAsia="Arial Unicode MS" w:cs="Noto Sans Arabic"/>
          <w:b w:val="0"/>
          <w:rtl w:val="1"/>
        </w:rPr>
        <w:t>1. الهوية الرسمية والكيان المشغل والوصول إلى الوثائق القانونية</w:t>
      </w:r>
    </w:p>
    <w:p>
      <w:pPr>
        <w:keepLines w:val="0"/>
        <w:bidi w:val="1"/>
      </w:pPr>
      <w:r>
        <w:rPr>
          <w:rFonts w:ascii="Noto Sans" w:hAnsi="Noto Sans" w:eastAsia="Arial Unicode MS" w:cs="Noto Sans Arabic"/>
          <w:b w:val="0"/>
          <w:rtl w:val="1"/>
        </w:rPr>
        <w:t>تُشغّل شركة 上海追光智创文化传媒有限公司 علامة DAWNBLOOM. تحدد الجدول الموقع العالمي الوحيد ونقاط الدخول اللغوية الإقليمية. لا تؤدي نقاط الدخول الإقليمية إلا إلى الموقع الرئيسي ولا تنشئ مشغلًا منفصلًا أو حسابًا أو خدمة دفع أو تنزيل أو قاعدة بيانات. قدم المشغل هوية تسجيل الشركة لنقطة الدخول الصينية. تم تسجيل نقطة الدخول اليابانية بمساعدة؛ ولا يزال المالك المسجل والصلاحيات الرسمية قيد التحقق. لا يدعي هذا المستند ملكية الشركة للنطاق الياباني. لا تؤسس لاحقات النطاقات استضافة في الصين القارية أو تسجيل ICP ولا شركة يابانية أو فرع. المواقع والمجموعات والمتاجر وحسابات وسائل التواصل الاجتماعي الأخرى تكون رسمية فقط عندما يتم سردها صراحةً من قبل الموقع الرئيسي.</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المشروع</w:t>
            </w:r>
          </w:p>
        </w:tc>
        <w:tc>
          <w:tcPr>
            <w:tcW w:type="dxa" w:w="4873"/>
            <w:vAlign w:val="center"/>
            <w:shd w:fill="DCE8F7"/>
          </w:tcPr>
          <w:p>
            <w:pPr>
              <w:keepNext/>
              <w:spacing w:after="40"/>
              <w:bidi w:val="1"/>
            </w:pPr>
            <w:r>
              <w:rPr>
                <w:rFonts w:ascii="Noto Sans" w:hAnsi="Noto Sans" w:eastAsia="Arial Unicode MS" w:cs="Noto Sans Arabic"/>
                <w:b/>
                <w:sz w:val="17"/>
                <w:rtl w:val="1"/>
              </w:rPr>
              <w:t>المعلومات الرسمية</w:t>
            </w:r>
          </w:p>
        </w:tc>
      </w:tr>
      <w:tr>
        <w:trPr>
          <w:cantSplit/>
        </w:trPr>
        <w:tc>
          <w:tcPr>
            <w:tcW w:type="dxa" w:w="4873"/>
            <w:vAlign w:val="center"/>
          </w:tcPr>
          <w:p>
            <w:pPr>
              <w:spacing w:after="40"/>
              <w:bidi w:val="1"/>
            </w:pPr>
            <w:r>
              <w:rPr>
                <w:rFonts w:ascii="Noto Sans" w:hAnsi="Noto Sans" w:eastAsia="Arial Unicode MS" w:cs="Noto Sans Arabic"/>
                <w:sz w:val="17"/>
                <w:rtl w:val="1"/>
              </w:rPr>
              <w:t>المشغل / مقدم خدمة الموقع الإلكتروني</w:t>
            </w:r>
          </w:p>
        </w:tc>
        <w:tc>
          <w:tcPr>
            <w:tcW w:type="dxa" w:w="4873"/>
            <w:vAlign w:val="center"/>
          </w:tcPr>
          <w:p>
            <w:pPr>
              <w:spacing w:after="40"/>
              <w:bidi w:val="1"/>
            </w:pPr>
            <w:r>
              <w:rPr>
                <w:rFonts w:ascii="Noto Sans" w:hAnsi="Noto Sans" w:eastAsia="Arial Unicode MS" w:cs="Noto Sans Arabic"/>
                <w:sz w:val="17"/>
                <w:rtl w:val="1"/>
              </w:rPr>
              <w:t>上海追光智创文化传媒有限公司 (الاسم الإنجليزي الرسمي للجمهور: SHANGHAI LUMIREALM CREATIVE MEDIA CO., LTD.)</w:t>
            </w:r>
          </w:p>
        </w:tc>
      </w:tr>
      <w:tr>
        <w:trPr>
          <w:cantSplit/>
        </w:trPr>
        <w:tc>
          <w:tcPr>
            <w:tcW w:type="dxa" w:w="4873"/>
            <w:vAlign w:val="center"/>
          </w:tcPr>
          <w:p>
            <w:pPr>
              <w:spacing w:after="40"/>
              <w:bidi w:val="1"/>
            </w:pPr>
            <w:r>
              <w:rPr>
                <w:rFonts w:ascii="Noto Sans" w:hAnsi="Noto Sans" w:eastAsia="Arial Unicode MS" w:cs="Noto Sans Arabic"/>
                <w:sz w:val="17"/>
                <w:rtl w:val="1"/>
              </w:rPr>
              <w:t>الموقع العالمي الوحيد</w:t>
            </w:r>
          </w:p>
        </w:tc>
        <w:tc>
          <w:tcPr>
            <w:tcW w:type="dxa" w:w="4873"/>
            <w:vAlign w:val="center"/>
          </w:tcPr>
          <w:p>
            <w:pPr>
              <w:spacing w:after="40"/>
              <w:bidi w:val="1"/>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bidi w:val="1"/>
            </w:pPr>
            <w:r>
              <w:rPr>
                <w:rFonts w:ascii="Noto Sans" w:hAnsi="Noto Sans" w:eastAsia="Arial Unicode MS" w:cs="Noto Sans Arabic"/>
                <w:sz w:val="17"/>
                <w:rtl w:val="1"/>
              </w:rPr>
              <w:t>نقطة الدخول باللغة الصينية</w:t>
            </w:r>
          </w:p>
        </w:tc>
        <w:tc>
          <w:tcPr>
            <w:tcW w:type="dxa" w:w="4873"/>
            <w:vAlign w:val="center"/>
          </w:tcPr>
          <w:p>
            <w:pPr>
              <w:spacing w:after="40"/>
              <w:bidi w:val="1"/>
            </w:pPr>
            <w:hyperlink r:id="rId12">
              <w:r>
                <w:rPr>
                  <w:rFonts w:ascii="Noto Sans" w:hAnsi="Noto Sans" w:eastAsia="Arial Unicode MS"/>
                  <w:sz w:val="17"/>
                </w:rPr>
                <w:t xml:space="preserve">https://dawnbloom.com.cn</w:t>
              </w:r>
            </w:hyperlink>
            <w:r>
              <w:rPr>
                <w:rFonts w:ascii="Noto Sans" w:hAnsi="Noto Sans" w:eastAsia="Arial Unicode MS" w:cs="Noto Sans Arabic"/>
                <w:sz w:val="17"/>
                <w:rtl w:val="1"/>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bidi w:val="1"/>
            </w:pPr>
            <w:r>
              <w:rPr>
                <w:rFonts w:ascii="Noto Sans" w:hAnsi="Noto Sans" w:eastAsia="Arial Unicode MS" w:cs="Noto Sans Arabic"/>
                <w:sz w:val="17"/>
                <w:rtl w:val="1"/>
              </w:rPr>
              <w:t>نقطة الدخول باللغة اليابانية</w:t>
            </w:r>
          </w:p>
        </w:tc>
        <w:tc>
          <w:tcPr>
            <w:tcW w:type="dxa" w:w="4873"/>
            <w:vAlign w:val="center"/>
          </w:tcPr>
          <w:p>
            <w:pPr>
              <w:spacing w:after="40"/>
              <w:bidi w:val="1"/>
            </w:pPr>
            <w:hyperlink r:id="rId14">
              <w:r>
                <w:rPr>
                  <w:rFonts w:ascii="Noto Sans" w:hAnsi="Noto Sans" w:eastAsia="Arial Unicode MS"/>
                  <w:sz w:val="17"/>
                </w:rPr>
                <w:t xml:space="preserve">https://dawnbloom.jp</w:t>
              </w:r>
            </w:hyperlink>
            <w:r>
              <w:rPr>
                <w:rFonts w:ascii="Noto Sans" w:hAnsi="Noto Sans" w:eastAsia="Arial Unicode MS" w:cs="Noto Sans Arabic"/>
                <w:sz w:val="17"/>
                <w:rtl w:val="1"/>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Arabic"/>
                <w:sz w:val="17"/>
                <w:rtl w:val="1"/>
              </w:rPr>
              <w:t xml:space="preserve"> (متاح؛ HTTPS 301)</w:t>
            </w:r>
          </w:p>
        </w:tc>
      </w:tr>
      <w:tr>
        <w:trPr>
          <w:cantSplit/>
        </w:trPr>
        <w:tc>
          <w:tcPr>
            <w:tcW w:type="dxa" w:w="4873"/>
            <w:vAlign w:val="center"/>
          </w:tcPr>
          <w:p>
            <w:pPr>
              <w:spacing w:after="40"/>
              <w:bidi w:val="1"/>
            </w:pPr>
            <w:r>
              <w:rPr>
                <w:rFonts w:ascii="Noto Sans" w:hAnsi="Noto Sans" w:eastAsia="Arial Unicode MS" w:cs="Noto Sans Arabic"/>
                <w:sz w:val="17"/>
                <w:rtl w:val="1"/>
              </w:rPr>
              <w:t>نقطة الدخول الرسمية باللغة الكورية</w:t>
            </w:r>
          </w:p>
        </w:tc>
        <w:tc>
          <w:tcPr>
            <w:tcW w:type="dxa" w:w="4873"/>
            <w:vAlign w:val="center"/>
          </w:tcPr>
          <w:p>
            <w:pPr>
              <w:spacing w:after="40"/>
              <w:bidi w:val="1"/>
            </w:pPr>
            <w:r>
              <w:rPr>
                <w:rFonts w:ascii="Noto Sans" w:hAnsi="Noto Sans" w:eastAsia="Arial Unicode MS" w:cs="Noto Sans Arabic"/>
                <w:sz w:val="17"/>
                <w:rtl w:val="1"/>
              </w:rPr>
              <w:t xml:space="preserve">تستخدم الإدخالات الرسمية للغة الكورية dawnbloom.kr و www.dawnbloom.kr إعادة توجيه HTTPS 301 إلى </w:t>
            </w:r>
            <w:hyperlink r:id="rId16">
              <w:r>
                <w:rPr>
                  <w:rFonts w:ascii="Noto Sans" w:hAnsi="Noto Sans" w:eastAsia="Arial Unicode MS"/>
                  <w:sz w:val="17"/>
                </w:rPr>
                <w:t xml:space="preserve">https://dawnbloom.net/kr/.</w:t>
              </w:r>
            </w:hyperlink>
            <w:r>
              <w:rPr>
                <w:rFonts w:ascii="Noto Sans" w:hAnsi="Noto Sans" w:eastAsia="Arial Unicode MS" w:cs="Noto Sans Arabic"/>
                <w:sz w:val="17"/>
                <w:rtl w:val="1"/>
              </w:rPr>
              <w:t xml:space="preserve"> قد تستغرق تغييرات DNS وقتًا للانتشار. يستخدمون الموقع الإلكتروني الموحد ولا ينشئون موقعًا إلكترونيًا منفصلًا أو حسابًا أو قاعدة بيانات أو خادم لعبة كوري.</w:t>
            </w:r>
          </w:p>
        </w:tc>
      </w:tr>
      <w:tr>
        <w:trPr>
          <w:cantSplit/>
        </w:trPr>
        <w:tc>
          <w:tcPr>
            <w:tcW w:type="dxa" w:w="4873"/>
            <w:vAlign w:val="center"/>
          </w:tcPr>
          <w:p>
            <w:pPr>
              <w:spacing w:after="40"/>
              <w:bidi w:val="1"/>
            </w:pPr>
            <w:r>
              <w:rPr>
                <w:rFonts w:ascii="Noto Sans" w:hAnsi="Noto Sans" w:eastAsia="Arial Unicode MS" w:cs="Noto Sans Arabic"/>
                <w:sz w:val="17"/>
                <w:rtl w:val="1"/>
              </w:rPr>
              <w:t>خدمة العملاء العامة</w:t>
            </w:r>
          </w:p>
        </w:tc>
        <w:tc>
          <w:tcPr>
            <w:tcW w:type="dxa" w:w="4873"/>
            <w:vAlign w:val="center"/>
          </w:tcPr>
          <w:p>
            <w:pPr>
              <w:spacing w:after="40"/>
              <w:bidi w:val="1"/>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bidi w:val="1"/>
            </w:pPr>
            <w:r>
              <w:rPr>
                <w:rFonts w:ascii="Noto Sans" w:hAnsi="Noto Sans" w:eastAsia="Arial Unicode MS" w:cs="Noto Sans Arabic"/>
                <w:sz w:val="17"/>
                <w:rtl w:val="1"/>
              </w:rPr>
              <w:t>الاتصال القانوني/حقوق النشر</w:t>
            </w:r>
          </w:p>
        </w:tc>
        <w:tc>
          <w:tcPr>
            <w:tcW w:type="dxa" w:w="4873"/>
            <w:vAlign w:val="center"/>
          </w:tcPr>
          <w:p>
            <w:pPr>
              <w:spacing w:after="40"/>
              <w:bidi w:val="1"/>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bidi w:val="1"/>
            </w:pPr>
            <w:r>
              <w:rPr>
                <w:rFonts w:ascii="Noto Sans" w:hAnsi="Noto Sans" w:eastAsia="Arial Unicode MS" w:cs="Noto Sans Arabic"/>
                <w:sz w:val="17"/>
                <w:rtl w:val="1"/>
              </w:rPr>
              <w:t>الإبلاغ عن ثغرة أمنية</w:t>
            </w:r>
          </w:p>
        </w:tc>
        <w:tc>
          <w:tcPr>
            <w:tcW w:type="dxa" w:w="4873"/>
            <w:vAlign w:val="center"/>
          </w:tcPr>
          <w:p>
            <w:pPr>
              <w:spacing w:after="40"/>
              <w:bidi w:val="1"/>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bidi w:val="1"/>
            </w:pPr>
            <w:r>
              <w:rPr>
                <w:rFonts w:ascii="Noto Sans" w:hAnsi="Noto Sans" w:eastAsia="Arial Unicode MS" w:cs="Noto Sans Arabic"/>
                <w:sz w:val="17"/>
                <w:rtl w:val="1"/>
              </w:rPr>
              <w:t>عنوان التشغيل / عنوان الاتصال القانوني</w:t>
            </w:r>
          </w:p>
        </w:tc>
        <w:tc>
          <w:tcPr>
            <w:tcW w:type="dxa" w:w="4873"/>
            <w:vAlign w:val="center"/>
          </w:tcPr>
          <w:p>
            <w:pPr>
              <w:spacing w:after="40"/>
              <w:bidi w:val="1"/>
            </w:pPr>
            <w:r>
              <w:rPr>
                <w:rFonts w:ascii="Noto Sans" w:hAnsi="Noto Sans" w:eastAsia="Arial Unicode MS" w:cs="Noto Sans Arabic"/>
                <w:sz w:val="17"/>
                <w:rtl w:val="1"/>
              </w:rPr>
              <w:t>غرفة 218، المبنى 3، رقم 336 طريق تيانجياو، المنطقة الخاصة لينغانغ، منطقة شنغهاي التجريبية للتجارة الحرة في الصين، الصين</w:t>
            </w:r>
          </w:p>
        </w:tc>
      </w:tr>
    </w:tbl>
    <w:p>
      <w:pPr>
        <w:spacing w:after="40"/>
        <w:bidi w:val="1"/>
      </w:pPr>
    </w:p>
    <w:p>
      <w:pPr>
        <w:keepLines w:val="0"/>
        <w:bidi w:val="1"/>
      </w:pPr>
      <w:r>
        <w:rPr>
          <w:rFonts w:ascii="Noto Sans" w:hAnsi="Noto Sans" w:eastAsia="Arial Unicode MS" w:cs="Noto Sans Arabic"/>
          <w:b w:val="0"/>
          <w:rtl w:val="1"/>
        </w:rPr>
        <w:t>يسرد الفهرس القانوني للموقع الرسمي بصورة مركزية سياسة خصوصية DAWNBLOOM V8 الموحدة، التي تشمل اللعبة والتطبيقات الستة والموقع الرسمي والحسابات والمجتمع وخدمة العملاء، وشروط استخدام منتجات وخدمات DAWNBLOOM، وشروط خدمة DAWNBLOOM Browser، وقواعد اللاعبين وقواعد عقوبات المخالفات، وشروط البيع والاسترداد، وسياسة Cookie والتقنيات المشابهة، ودليل الأعمال المشتقة ومحتوى المعجبين، وإعلان القنوات الرسمية ومكافحة الاحتيال، وهذه الوثيقة. تُحدد النطاقات والإصدارات والبيانات الخاصة بالمنتجات وفق الصفحات الرسمية المعنية؛ ولا تُطبق شروط المتصفح الخاصة قواعد اللعبة على التصفح العادي.</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تذكير بمكافحة الاحتيال: لن يطلب DAWNBLOOM الرسمي، روح الفجر، وموظفوه أبداً كلمة مرور حسابك، أو كلمة مرور الدفع، أو تفاصيل بطاقة البنك الكاملة، أو رمز التحقق لمرة واحدة الكامل عبر الرسائل الخاصة. إذا صادفت شخصاً يدعي أنه "مدير اللعبة"، "خدمة العملاء"، أو "ممثل رسمي" يطلب منك تحويل أموال بشكل خاص، أو تثبيت برامج غير موثقة، أو مشاركة شاشتك، أو تقديم كلمات المرور أو رموز التحقق الكاملة، توقف عن جميع الإجراءات فوراً وتحقق من الطلب عبر الموقع الإلكتروني الرسمي أو قنوات خدمة العملاء الرسمية.</w:t>
            </w:r>
          </w:p>
        </w:tc>
      </w:tr>
    </w:tbl>
    <w:p>
      <w:pPr>
        <w:spacing w:after="40"/>
        <w:bidi w:val="1"/>
      </w:pPr>
    </w:p>
    <w:p>
      <w:pPr>
        <w:pStyle w:val="Heading1"/>
        <w:keepLines w:val="0"/>
        <w:bidi w:val="1"/>
      </w:pPr>
      <w:r>
        <w:rPr>
          <w:rFonts w:ascii="Noto Sans" w:hAnsi="Noto Sans" w:eastAsia="Arial Unicode MS" w:cs="Noto Sans Arabic"/>
          <w:b w:val="0"/>
          <w:rtl w:val="1"/>
        </w:rPr>
        <w:t>2. الملكية الفكرية وهوية علامة DAWNBLOOM التجارية</w:t>
      </w:r>
    </w:p>
    <w:p>
      <w:pPr>
        <w:keepLines w:val="0"/>
        <w:bidi w:val="1"/>
      </w:pPr>
      <w:r>
        <w:rPr>
          <w:rFonts w:ascii="Noto Sans" w:hAnsi="Noto Sans" w:eastAsia="Arial Unicode MS" w:cs="Noto Sans Arabic"/>
          <w:b w:val="0"/>
          <w:rtl w:val="1"/>
        </w:rPr>
        <w:t>با استثناء ما هو موضح صراحة أو المملوك لطرف ثالث، فإن محتوى DAWNBLOOM وموقعه الإلكتروني الرسمي وتطبيق العميل وقنوات الترويج—بما في ذلك أسماء الألعاب، والشعارات، والشخصيات، والحيوانات الشبحية، والخريطة، والعوالم، والقصص، والنصوص، والأعمال الفنية، وواجهات المستخدم، والأيقونات، والرسوم المتحركة، والموسيقى، ومؤثرات الصوت، والفيديو، والتصميم البصري للموقع، وكود البرنامج، وهيكل قاعدة البيانات، وعناصر أخرى أصلية وإبداعية—محمية بموجب حقوق النشر، وقوانين العلامات التجارية، وقانون منع المنافسة غير المشروعة، والقوانين الأخرى السارية.</w:t>
      </w:r>
    </w:p>
    <w:p>
      <w:pPr>
        <w:keepLines w:val="0"/>
        <w:bidi w:val="1"/>
      </w:pPr>
      <w:r>
        <w:rPr>
          <w:rFonts w:ascii="Noto Sans" w:hAnsi="Noto Sans" w:eastAsia="Arial Unicode MS" w:cs="Noto Sans Arabic"/>
          <w:b w:val="0"/>
          <w:rtl w:val="1"/>
        </w:rPr>
        <w:t>تشمل المواد المملوكة لـ DAWNBLOOM أيضًا أسماء التطبيقات الستة، وأيقوناتها، وواجهاتها، وتصاميم العميل، وصفحات المنتجات، ولقطات الشاشة المنشورة، والكود. لا تصبح تقارير الأخبار، والمواقع الإلكترونية التي تمت زيارتها في المتصفح، ورسائل البريد للمستخدم، ومحتوى مزود البريد ملكًا لـ DAWNBLOOM لمجرد أن تطبيقًا يعرضها.</w:t>
      </w:r>
    </w:p>
    <w:p>
      <w:pPr>
        <w:keepLines w:val="0"/>
        <w:bidi w:val="1"/>
      </w:pPr>
      <w:r>
        <w:rPr>
          <w:rFonts w:ascii="Noto Sans" w:hAnsi="Noto Sans" w:eastAsia="Arial Unicode MS" w:cs="Noto Sans Arabic"/>
          <w:b w:val="0"/>
          <w:rtl w:val="1"/>
        </w:rPr>
        <w:t>تُعد علامة "DAWNBLOOM" والعلامات الرسومية المرتبطة بها معرفات العلامة التجارية الرسمية للمشروع. تخضع طلبات تسجيل العلامات التجارية والتسجيلات ونطاق الحماية للموافقة النهائية والسلع والخدمات المحددة التي تحددها سلطات إدارة الملكية الفكرية الوطنية. يجب استخدام رمز العلامة التجارية المسجلة (®) والتسميات المشابهة حصريًا عندما تكون العلامة التجارية قد تمت الموافقة عليها وتسجيلها قانونيًا، وتُستخدم ضمن النطاق المحدد رسميًا؛ ولا ينبغي الترويج لأي علامات قيد التقديم أو الفحص أو الانتظار النهائي للموافقة بطريقة قد تضلل الجمهور للاعتقاد بأنها حصلت على حقوق حصرية للعلامة التجارية.</w:t>
      </w:r>
    </w:p>
    <w:p>
      <w:pPr>
        <w:keepLines w:val="0"/>
        <w:bidi w:val="1"/>
      </w:pPr>
      <w:r>
        <w:rPr>
          <w:rFonts w:ascii="Noto Sans" w:hAnsi="Noto Sans" w:eastAsia="Arial Unicode MS" w:cs="Noto Sans Arabic"/>
          <w:b w:val="0"/>
          <w:rtl w:val="1"/>
        </w:rPr>
        <w:t>لا توسع بيانات الحقوق الواردة في هذا المستند على الحقوق الحصرية الممنوحة بموجب القانون، ولا تقيد الاستخدامات المشروعة والمعقولة مثل الاقتباس أو التعليق أو الإبلاغ الإخباري أو أي استخدامات أخرى لا تتطلب إذناً منفصلاً.</w:t>
      </w:r>
    </w:p>
    <w:p>
      <w:pPr>
        <w:pStyle w:val="Heading1"/>
        <w:keepLines w:val="0"/>
        <w:bidi w:val="1"/>
      </w:pPr>
      <w:r>
        <w:rPr>
          <w:rFonts w:ascii="Noto Sans" w:hAnsi="Noto Sans" w:eastAsia="Arial Unicode MS" w:cs="Noto Sans Arabic"/>
          <w:b w:val="0"/>
          <w:rtl w:val="1"/>
        </w:rPr>
        <w:t>3. ترخيص إعادة التوزيع المجاني للمحتوى العام الرسمي</w:t>
      </w:r>
    </w:p>
    <w:p>
      <w:pPr>
        <w:keepLines w:val="0"/>
        <w:bidi w:val="1"/>
      </w:pPr>
      <w:r>
        <w:rPr>
          <w:rFonts w:ascii="Noto Sans" w:hAnsi="Noto Sans" w:eastAsia="Arial Unicode MS" w:cs="Noto Sans Arabic"/>
          <w:b w:val="0"/>
          <w:rtl w:val="1"/>
        </w:rPr>
        <w:t>ترحب DAWNBLOOM باللاعبين ووسائل الإعلام والبث المباشر والمجتمعات وصناع المحتوى لنشر المعلومات المتاحة للجمهور حول اللعبة. بالنسبة للمحتوى الذي تم إصداره رسميًا عبر الموقع الإلكتروني الرسمي أو منصات المجتمع الرسمية أو الحسابات الرسمية على وسائل التواصل الاجتماعي، والذي لم يحدد قيود استخدام أخرى، يمنح المشغل هنا ترخيصًا عالميًا غير حصري وخاليًا من حقوق الملكية لإعادة النشر والمشاركة دون الحاجة إلى موافقة مسبقة:</w:t>
      </w:r>
    </w:p>
    <w:p>
      <w:pPr>
        <w:pStyle w:val="ListBullet"/>
        <w:keepLines w:val="0"/>
        <w:bidi w:val="1"/>
      </w:pPr>
      <w:r>
        <w:rPr>
          <w:rFonts w:ascii="Noto Sans" w:hAnsi="Noto Sans" w:eastAsia="Arial Unicode MS" w:cs="Noto Sans Arabic"/>
          <w:b w:val="0"/>
          <w:rtl w:val="1"/>
        </w:rPr>
        <w:t>الأخبار الرسمية والإعلانات وملاحظات تحديث الإصدارات ومعلومات الفعاليات العامة؛</w:t>
      </w:r>
    </w:p>
    <w:p>
      <w:pPr>
        <w:pStyle w:val="ListBullet"/>
        <w:keepLines w:val="0"/>
        <w:bidi w:val="1"/>
      </w:pPr>
      <w:r>
        <w:rPr>
          <w:rFonts w:ascii="Noto Sans" w:hAnsi="Noto Sans" w:eastAsia="Arial Unicode MS" w:cs="Noto Sans Arabic"/>
          <w:b w:val="0"/>
          <w:rtl w:val="1"/>
        </w:rPr>
        <w:t>الدليل العام الرسمي والأسئلة الشائعة وتفسيرات القواعد الظاهرة للاعبين؛</w:t>
      </w:r>
    </w:p>
    <w:p>
      <w:pPr>
        <w:pStyle w:val="ListBullet"/>
        <w:keepLines w:val="0"/>
        <w:bidi w:val="1"/>
      </w:pPr>
      <w:r>
        <w:rPr>
          <w:rFonts w:ascii="Noto Sans" w:hAnsi="Noto Sans" w:eastAsia="Arial Unicode MS" w:cs="Noto Sans Arabic"/>
          <w:b w:val="0"/>
          <w:rtl w:val="1"/>
        </w:rPr>
        <w:t>لقطات الشاشة الترويجية الرسمية والملصقات والبانرات والمواد الخاصة بوسائل التواصل الاجتماعي المستخدمة للتوزيع العام؛</w:t>
      </w:r>
    </w:p>
    <w:p>
      <w:pPr>
        <w:pStyle w:val="ListBullet"/>
        <w:keepLines w:val="0"/>
        <w:bidi w:val="1"/>
      </w:pPr>
      <w:r>
        <w:rPr>
          <w:rFonts w:ascii="Noto Sans" w:hAnsi="Noto Sans" w:eastAsia="Arial Unicode MS" w:cs="Noto Sans Arabic"/>
          <w:b w:val="0"/>
          <w:rtl w:val="1"/>
        </w:rPr>
        <w:t>أي مواد أخرى يحددها المشغل صراحةً بأنها قابلة للتوزيع العام.</w:t>
      </w:r>
    </w:p>
    <w:p>
      <w:pPr>
        <w:keepLines w:val="0"/>
        <w:bidi w:val="1"/>
      </w:pPr>
      <w:r>
        <w:rPr>
          <w:rFonts w:ascii="Noto Sans" w:hAnsi="Noto Sans" w:eastAsia="Arial Unicode MS" w:cs="Noto Sans Arabic"/>
          <w:b w:val="0"/>
          <w:rtl w:val="1"/>
        </w:rPr>
        <w:t>بالنسبة للتكيف مع المقالات أو مقاطع الفيديو أو البث المباشر أو وسائل التواصل الاجتماعي أو الأشكال الأخرى، يمكن إجراء التكبير أو القص أو الضغط أو إضافة الترجمات أو تحويل التنسيق اللازم؛ ومع ذلك، يجب ألا يتم تشويه النية الأصلية للمحتوى الرسمي، ولا يجوز تزوير البيانات الرسمية، ولا ينبغي التسبب في لبس المصادر أو انتحال الهوية الرسمية. كما يُحظر تضليل الجمهور للاعتقاد بأن أي محتوى أو منتجات أو خدمات ذات صلة قد حصلت على تفويض رسمي أو شهادة أو دعم من DAWNBLOOM.</w:t>
      </w:r>
    </w:p>
    <w:p>
      <w:pPr>
        <w:pStyle w:val="Heading1"/>
        <w:keepLines w:val="0"/>
        <w:bidi w:val="1"/>
      </w:pPr>
      <w:r>
        <w:rPr>
          <w:rFonts w:ascii="Noto Sans" w:hAnsi="Noto Sans" w:eastAsia="Arial Unicode MS" w:cs="Noto Sans Arabic"/>
          <w:b w:val="0"/>
          <w:rtl w:val="1"/>
        </w:rPr>
        <w:t>3.1 لا يمتد هذا الترخيص لإعادة التوزيع المجاني إلى ما يلي:</w:t>
      </w:r>
    </w:p>
    <w:p>
      <w:pPr>
        <w:pStyle w:val="ListBullet"/>
        <w:keepLines w:val="0"/>
        <w:bidi w:val="1"/>
      </w:pPr>
      <w:r>
        <w:rPr>
          <w:rFonts w:ascii="Noto Sans" w:hAnsi="Noto Sans" w:eastAsia="Arial Unicode MS" w:cs="Noto Sans Arabic"/>
          <w:b w:val="0"/>
          <w:rtl w:val="1"/>
        </w:rPr>
        <w:t>انتحال شخصية DAWNBLOOM، أو إنشاء موقع إلكتروني رسمي مزيف، أو خدمة عملاء رسمية مزيفة، أو فعالية رسمية مزيفة، أو إعلان رسمي مزيف، أو علاقة تفويض رسمية مزيفة؛</w:t>
      </w:r>
    </w:p>
    <w:p>
      <w:pPr>
        <w:pStyle w:val="ListBullet"/>
        <w:keepLines w:val="0"/>
        <w:bidi w:val="1"/>
      </w:pPr>
      <w:r>
        <w:rPr>
          <w:rFonts w:ascii="Noto Sans" w:hAnsi="Noto Sans" w:eastAsia="Arial Unicode MS" w:cs="Noto Sans Arabic"/>
          <w:b w:val="0"/>
          <w:rtl w:val="1"/>
        </w:rPr>
        <w:t>يُحظر بشدة استخدام اسم DAWNBLOOM أو شعاره أو شخصياته أو أعماله الفنية أو أي مواد أخرى لإنشاء أو الترويج أو تشغيل خوادم خاصة غير مصرح بها، أو برامج عملاء مقرصنة، أو ألعاب مزيفة، أو صفحات احتيالية، أو خدمات تجارية قد تضلل المستخدمين للاعتقاد بانتمائها إلى اللعبة الرسمية؛</w:t>
      </w:r>
    </w:p>
    <w:p>
      <w:pPr>
        <w:pStyle w:val="ListBullet"/>
        <w:keepLines w:val="0"/>
        <w:bidi w:val="1"/>
      </w:pPr>
      <w:r>
        <w:rPr>
          <w:rFonts w:ascii="Noto Sans" w:hAnsi="Noto Sans" w:eastAsia="Arial Unicode MS" w:cs="Noto Sans Arabic"/>
          <w:b w:val="0"/>
          <w:rtl w:val="1"/>
        </w:rPr>
        <w:t>استخراج أو إعادة تعبئة أو بيع أو توزيع ملفات الأعمال الفنية الأصلية، أو أكواد المصدر، أو ملفات الموسيقى/المؤثرات الصوتية، أو ملفات الخطوط، أو المواد غير المنشورة، أو وثائق التخطيط الداخلية، أو بيانات الخلفية، أو جداول الاحتمالات غير المنشورة، أو الصيغ الداخلية، أو المضاعفات، أو الأصول غير العامة الأخرى؛</w:t>
      </w:r>
    </w:p>
    <w:p>
      <w:pPr>
        <w:pStyle w:val="ListBullet"/>
        <w:keepLines w:val="0"/>
        <w:bidi w:val="1"/>
      </w:pPr>
      <w:r>
        <w:rPr>
          <w:rFonts w:ascii="Noto Sans" w:hAnsi="Noto Sans" w:eastAsia="Arial Unicode MS" w:cs="Noto Sans Arabic"/>
          <w:b w:val="0"/>
          <w:rtl w:val="1"/>
        </w:rPr>
        <w:t>تعديل حزم التثبيت الرسمية أو التصحيحات أو الملفات التنفيذية وإعادة توزيعها تحت اسم النسخة الرسمية؛</w:t>
      </w:r>
    </w:p>
    <w:p>
      <w:pPr>
        <w:pStyle w:val="ListBullet"/>
        <w:keepLines w:val="0"/>
        <w:bidi w:val="1"/>
      </w:pPr>
      <w:r>
        <w:rPr>
          <w:rFonts w:ascii="Noto Sans" w:hAnsi="Noto Sans" w:eastAsia="Arial Unicode MS" w:cs="Noto Sans Arabic"/>
          <w:b w:val="0"/>
          <w:rtl w:val="1"/>
        </w:rPr>
        <w:t>استخدام المواد الرسمية للاحتيال، أو تحويل حركة المرور بشكل ضار، أو المعاملات غير القانونية، أو انتهاك السلع، أو أي استخدام آخر يضر بوضوح بأمان اللاعبين أو المصالح المشروعة للمشروع.</w:t>
      </w:r>
    </w:p>
    <w:p>
      <w:pPr>
        <w:keepLines w:val="0"/>
        <w:bidi w:val="1"/>
      </w:pPr>
      <w:r>
        <w:rPr>
          <w:rFonts w:ascii="Noto Sans" w:hAnsi="Noto Sans" w:eastAsia="Arial Unicode MS" w:cs="Noto Sans Arabic"/>
          <w:b w:val="0"/>
          <w:rtl w:val="1"/>
        </w:rPr>
        <w:t>البث المباشر العادي، والبث المسجل، ومقاطع الفيديو التعليمية، والتعليقات، ومناقشات الخيال المعجبين، ومشاركة المجتمع من قبل اللاعبين لا تخضع لقيود إضافية بموجب هذه الترخيص؛ عند استخدام موسيقى الطرف الثالث، أو الخطوط، أو شعارات المنصات، أو مواد طرف ثالث أخرى، يجب أن يتوافق هذا الاستخدام أيضًا مع قواعد أصحاب الحقوق المعنيين.</w:t>
      </w:r>
    </w:p>
    <w:p>
      <w:pPr>
        <w:pStyle w:val="Heading1"/>
        <w:keepLines w:val="0"/>
        <w:bidi w:val="1"/>
      </w:pPr>
      <w:r>
        <w:rPr>
          <w:rFonts w:ascii="Noto Sans" w:hAnsi="Noto Sans" w:eastAsia="Arial Unicode MS" w:cs="Noto Sans Arabic"/>
          <w:b w:val="0"/>
          <w:rtl w:val="1"/>
        </w:rPr>
        <w:t>4. المحتوى الذي ينشئه اللاعبون وDAWNBLOOM Community وشكاوى حقوق النشر</w:t>
      </w:r>
    </w:p>
    <w:p>
      <w:pPr>
        <w:keepLines w:val="0"/>
        <w:bidi w:val="1"/>
      </w:pPr>
      <w:r>
        <w:rPr>
          <w:rFonts w:ascii="Noto Sans" w:hAnsi="Noto Sans" w:eastAsia="Arial Unicode MS" w:cs="Noto Sans Arabic"/>
          <w:b w:val="0"/>
          <w:rtl w:val="1"/>
        </w:rPr>
        <w:t>"DAWNBLOOM Community" هو اسم مجتمع اللاعبين الرسمي لـ "DAWNBLOOM"، وسيخدم هذا الاسم كعلامة تجارية رسمية للمجتمع ويبقى ساريًا بغض النظر عن أي تغييرات في اسم اللعبة. تسمح DAWNBLOOM Community للاعبين برفع الصور، والأدلة، والمنشورات، والتعليقات، ومحتوى آخر وفقًا لقواعد المجتمع. يحتفظ اللاعبون، بمبدأ عام، بالحقوق التي يمتلكونها قانونيًا فيما يتعلق بمحتواهم الأصلي، وتتوفر إرشادات الترخيص والاستخدام المحددة في "شروط استخدام الموقع الإلكتروني وDAWNBLOOM Community".</w:t>
      </w:r>
    </w:p>
    <w:p>
      <w:pPr>
        <w:keepLines w:val="0"/>
        <w:bidi w:val="1"/>
      </w:pPr>
      <w:r>
        <w:rPr>
          <w:rFonts w:ascii="Noto Sans" w:hAnsi="Noto Sans" w:eastAsia="Arial Unicode MS" w:cs="Noto Sans Arabic"/>
          <w:b w:val="0"/>
          <w:rtl w:val="1"/>
        </w:rPr>
        <w:t>إذا كنت تعتقد أن المحتوى الذي أنشأه المستخدمون على DAWNBLOOM Community الرسمية أو الصفحات الرسمية الأخرى لـ DAWNBLOOM ينتهك حقوق الطبع والنشر الخاصة بك، أو حقوق العلامات التجارية، أو حقوق الصورة، أو حقوق السمعة، أو أي حقوق ومصالح مشروعة أخرى، يمكنك تقديم شكوى عبر قناة الاتصال القانونية/حقوق الطبع والنشر الرسمية. لأغراض التحقق، نوصي بتوفير:</w:t>
      </w:r>
    </w:p>
    <w:p>
      <w:pPr>
        <w:pStyle w:val="ListBullet"/>
        <w:keepLines w:val="0"/>
        <w:bidi w:val="1"/>
      </w:pPr>
      <w:r>
        <w:rPr>
          <w:rFonts w:ascii="Noto Sans" w:hAnsi="Noto Sans" w:eastAsia="Arial Unicode MS" w:cs="Noto Sans Arabic"/>
          <w:b w:val="0"/>
          <w:rtl w:val="1"/>
        </w:rPr>
        <w:t>اسم صاحب الحق أو اسم الكيان ومعلومات الاتصال، بما في ذلك البريد الإلكتروني، الهاتف، أو تفاصيل الاتصال الأخرى;</w:t>
      </w:r>
    </w:p>
    <w:p>
      <w:pPr>
        <w:pStyle w:val="ListBullet"/>
        <w:keepLines w:val="0"/>
        <w:bidi w:val="1"/>
      </w:pPr>
      <w:r>
        <w:rPr>
          <w:rFonts w:ascii="Noto Sans" w:hAnsi="Noto Sans" w:eastAsia="Arial Unicode MS" w:cs="Noto Sans Arabic"/>
          <w:b w:val="0"/>
          <w:rtl w:val="1"/>
        </w:rPr>
        <w:t>الأدلة التي تثبت ملكية أو تفويض مبدئي;</w:t>
      </w:r>
    </w:p>
    <w:p>
      <w:pPr>
        <w:pStyle w:val="ListBullet"/>
        <w:keepLines w:val="0"/>
        <w:bidi w:val="1"/>
      </w:pPr>
      <w:r>
        <w:rPr>
          <w:rFonts w:ascii="Noto Sans" w:hAnsi="Noto Sans" w:eastAsia="Arial Unicode MS" w:cs="Noto Sans Arabic"/>
          <w:b w:val="0"/>
          <w:rtl w:val="1"/>
        </w:rPr>
        <w:t>عنوان URL للمحتوى المشتكى منه، معرف المنشور، لقطة شاشة، أو معلومات تعريف دقيقة أخرى;</w:t>
      </w:r>
    </w:p>
    <w:p>
      <w:pPr>
        <w:pStyle w:val="ListBullet"/>
        <w:keepLines w:val="0"/>
        <w:bidi w:val="1"/>
      </w:pPr>
      <w:r>
        <w:rPr>
          <w:rFonts w:ascii="Noto Sans" w:hAnsi="Noto Sans" w:eastAsia="Arial Unicode MS" w:cs="Noto Sans Arabic"/>
          <w:b w:val="0"/>
          <w:rtl w:val="1"/>
        </w:rPr>
        <w:t>بيان موجز عن الانتهاك المدعى به والإجراء المطلوب;</w:t>
      </w:r>
    </w:p>
    <w:p>
      <w:pPr>
        <w:pStyle w:val="ListBullet"/>
        <w:keepLines w:val="0"/>
        <w:bidi w:val="1"/>
      </w:pPr>
      <w:r>
        <w:rPr>
          <w:rFonts w:ascii="Noto Sans" w:hAnsi="Noto Sans" w:eastAsia="Arial Unicode MS" w:cs="Noto Sans Arabic"/>
          <w:b w:val="0"/>
          <w:rtl w:val="1"/>
        </w:rPr>
        <w:t>إقرار يؤكد دقة وموثوقية الشكوى، واستعداد تحمل المسؤولية عن أي ادعاءات خبيثة أو كاذبة.</w:t>
      </w:r>
    </w:p>
    <w:p>
      <w:pPr>
        <w:keepLines w:val="0"/>
        <w:bidi w:val="1"/>
      </w:pPr>
      <w:r>
        <w:rPr>
          <w:rFonts w:ascii="Noto Sans" w:hAnsi="Noto Sans" w:eastAsia="Arial Unicode MS" w:cs="Noto Sans Arabic"/>
          <w:b w:val="0"/>
          <w:rtl w:val="1"/>
        </w:rPr>
        <w:t>بعد تلقي إشعار يحتوي على معلومات أساسية قابلة للتحقق، يتعين على المشغل، بناءً على طبيعة المحتوى والأدلة الأولية والقوانين المعمول بها، اتخاذ إجراءات معقولة على الفور مثل التواصل مع ناشر المحتوى، تقييد العرض، الحظر المؤقت، إزالة المحتوى، قطع الروابط، حفظ الأدلة، استعادة المحتوى المحذوف عن طريق الخطأ، توفير قنوات للطعون أو الإشعارات المضادة، أو رفض الشكاوى غير المبررة بوضوح.</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وفقاً للوائح حقوق النشر الحالية على الإنترنت في الصين والممارسات القضائية، يتم التركيز على آلية "الإخطار - الإزالة/الإزالة". يجب أن تتضمن إشعارات انتهاك حقوق النشر معلومات كافية لتحديد المحتوى وأدلة أولية تدعم مطالبة الحقوق أو الانتهاك؛ وبعد تلقي إشعار صالح، يتعين على المنصة اتخاذ الإجراءات اللازمة فوراً بناءً على الظروف المحددة.</w:t>
            </w:r>
          </w:p>
        </w:tc>
      </w:tr>
    </w:tbl>
    <w:p>
      <w:pPr>
        <w:spacing w:after="40"/>
        <w:bidi w:val="1"/>
      </w:pPr>
    </w:p>
    <w:p>
      <w:pPr>
        <w:pStyle w:val="Heading1"/>
        <w:keepLines w:val="0"/>
        <w:bidi w:val="1"/>
      </w:pPr>
      <w:r>
        <w:rPr>
          <w:rFonts w:ascii="Noto Sans" w:hAnsi="Noto Sans" w:eastAsia="Arial Unicode MS" w:cs="Noto Sans Arabic"/>
          <w:b w:val="0"/>
          <w:rtl w:val="1"/>
        </w:rPr>
        <w:t>5. شكاوى حقوق النشر من المستخدمين في الولايات المتحدة</w:t>
      </w:r>
    </w:p>
    <w:p>
      <w:pPr>
        <w:keepLines w:val="0"/>
        <w:bidi w:val="1"/>
      </w:pPr>
      <w:r>
        <w:rPr>
          <w:rFonts w:ascii="Noto Sans" w:hAnsi="Noto Sans" w:eastAsia="Arial Unicode MS" w:cs="Noto Sans Arabic"/>
          <w:b w:val="0"/>
          <w:rtl w:val="1"/>
        </w:rPr>
        <w:t xml:space="preserve">إذا كنت تعتقد أن محتوى في DAWNBLOOM Community أو الموقع الإلكتروني ينتهك حقوق الطبع والنشر الخاصة بك، أرسل عنوان URL للمحتوى وتفاصيل العمل المحمي وإثبات الملكية أو التفويض وعنوان بريد إلكتروني للتواصل إلى </w:t>
      </w:r>
      <w:hyperlink r:id="rId18">
        <w:r>
          <w:rPr>
            <w:rFonts w:ascii="Noto Sans" w:hAnsi="Noto Sans" w:eastAsia="Arial Unicode MS"/>
            <w:b w:val="0"/>
          </w:rPr>
          <w:t xml:space="preserve">legal@dawnbloom.net</w:t>
        </w:r>
      </w:hyperlink>
      <w:r>
        <w:rPr>
          <w:rFonts w:ascii="Noto Sans" w:hAnsi="Noto Sans" w:eastAsia="Arial Unicode MS" w:cs="Noto Sans Arabic"/>
          <w:b w:val="0"/>
          <w:rtl w:val="1"/>
        </w:rPr>
        <w:t xml:space="preserve">. سنقوم بمراجعته والاستجابة وفقًا للقواعد المعمول بها.</w:t>
      </w:r>
    </w:p>
    <w:p>
      <w:pPr>
        <w:keepLines w:val="0"/>
        <w:bidi w:val="1"/>
      </w:pPr>
      <w:hyperlink r:id="rId18">
        <w:r>
          <w:rPr>
            <w:rFonts w:ascii="Noto Sans" w:hAnsi="Noto Sans" w:eastAsia="Arial Unicode MS"/>
            <w:b w:val="0"/>
          </w:rPr>
          <w:t xml:space="preserve">legal@dawnbloom.net</w:t>
        </w:r>
      </w:hyperlink>
      <w:r>
        <w:rPr>
          <w:rFonts w:ascii="Noto Sans" w:hAnsi="Noto Sans" w:eastAsia="Arial Unicode MS" w:cs="Noto Sans Arabic"/>
          <w:b w:val="0"/>
          <w:rtl w:val="1"/>
        </w:rPr>
        <w:t xml:space="preserve"> هي حاليًا قناة الشكاوى العامة لحقوق الطبع والنشر. لا تدعي هذه الصفحة أن وكيلًا معينًا قد تم تسجيله بموجب القسم 512 من قانون DMCA، ولا تقدم البريد العام كوكيل معين مسجل.</w:t>
      </w:r>
    </w:p>
    <w:p>
      <w:pPr>
        <w:keepLines w:val="0"/>
        <w:bidi w:val="1"/>
      </w:pPr>
      <w:r>
        <w:rPr>
          <w:rFonts w:ascii="Noto Sans" w:hAnsi="Noto Sans" w:eastAsia="Arial Unicode MS" w:cs="Noto Sans Arabic"/>
          <w:b w:val="0"/>
          <w:rtl w:val="1"/>
        </w:rPr>
        <w:t>في حال إدخال عملية أمريكية مخصصة للإخطار والإزالة والإخطار المضاد، سيتم نشر نطاقها والمعلومات المطلوبة وخطوات المعالجة في نقطة الدخول الرسمية.</w:t>
      </w:r>
    </w:p>
    <w:p>
      <w:pPr>
        <w:keepLines w:val="0"/>
        <w:bidi w:val="1"/>
      </w:pPr>
      <w:r>
        <w:rPr>
          <w:rFonts w:ascii="Noto Sans" w:hAnsi="Noto Sans" w:eastAsia="Arial Unicode MS" w:cs="Noto Sans Arabic"/>
          <w:b w:val="0"/>
          <w:rtl w:val="1"/>
        </w:rPr>
        <w:t>إذا اعتقدت أن محتواك قد حُذف عن طريق الخطأ، يمكنك أيضاً طلب مراجعة عبر هذا البريد الإلكتروني مع عنوان URL للمحتوى الأصلي، وإشعار الحذف، والأساس القانوني لحقوقك أو تفويضك، وتفاصيل الاتصال.</w:t>
      </w:r>
    </w:p>
    <w:p>
      <w:pPr>
        <w:pStyle w:val="Heading1"/>
        <w:keepLines w:val="0"/>
        <w:bidi w:val="1"/>
      </w:pPr>
      <w:r>
        <w:rPr>
          <w:rFonts w:ascii="Noto Sans" w:hAnsi="Noto Sans" w:eastAsia="Arial Unicode MS" w:cs="Noto Sans Arabic"/>
          <w:b w:val="0"/>
          <w:rtl w:val="1"/>
        </w:rPr>
        <w:t>6. حقوق النشر اليابانية والمحتوى الذي ينشئه اللاعبون</w:t>
      </w:r>
    </w:p>
    <w:p>
      <w:pPr>
        <w:keepLines w:val="0"/>
        <w:bidi w:val="1"/>
      </w:pPr>
      <w:r>
        <w:rPr>
          <w:rFonts w:ascii="Noto Sans" w:hAnsi="Noto Sans" w:eastAsia="Arial Unicode MS" w:cs="Noto Sans Arabic"/>
          <w:b w:val="0"/>
          <w:rtl w:val="1"/>
        </w:rPr>
        <w:t>عند تقديم المحتوى للمستخدمين اليابانيين، يجب عمومًا أن يمتثل أي إعادة نشر علني أو تحميل أو استخدام لأعمال طرف ثالث لقانون حقوق النشر الياباني ونطاق التفويض الذي يحمله أصحاب الحقوق المعنيين. تغطي الترخيص الممنوح من DAWNBLOOM لإعادة نشر المواد الرسمية فقط المحتوى الرسمي المسموح به صراحةً في القسم 3 من هذا المستند ولا يشكل تفويضًا من أي صاحب حق آخر.</w:t>
      </w:r>
    </w:p>
    <w:p>
      <w:pPr>
        <w:keepLines w:val="0"/>
        <w:bidi w:val="1"/>
      </w:pPr>
      <w:r>
        <w:rPr>
          <w:rFonts w:ascii="Noto Sans" w:hAnsi="Noto Sans" w:eastAsia="Arial Unicode MS" w:cs="Noto Sans Arabic"/>
          <w:b w:val="0"/>
          <w:rtl w:val="1"/>
        </w:rPr>
        <w:t>في حال تقديم شكوى من أصحاب الحقوق حول المحتوى الذي قام المستخدمون اليابانيون برفعه، يجوز للمشغل إجراء التحقق والمعالجة وفقًا للقوانين المعمول بها وقواعد المنصة والآليات المحددة في القسم 4 من هذا المستند. فيما يتعلق بالحدود التطبيقية لقصص المعجبين والبث المباشر وتحرير الفيديو وغيرها من أعمال المعجبين، انظر إرشادات محتوى المعجبين والأعمال المشتقة.</w:t>
      </w:r>
    </w:p>
    <w:p>
      <w:pPr>
        <w:pStyle w:val="Heading1"/>
        <w:keepLines w:val="0"/>
        <w:bidi w:val="1"/>
      </w:pPr>
      <w:r>
        <w:rPr>
          <w:rFonts w:ascii="Noto Sans" w:hAnsi="Noto Sans" w:eastAsia="Arial Unicode MS" w:cs="Noto Sans Arabic"/>
          <w:b w:val="0"/>
          <w:rtl w:val="1"/>
        </w:rPr>
        <w:t>7. بيانات العلامات التجارية وعلامات الطرف الثالث</w:t>
      </w:r>
    </w:p>
    <w:p>
      <w:pPr>
        <w:keepLines w:val="0"/>
        <w:bidi w:val="1"/>
      </w:pPr>
      <w:r>
        <w:rPr>
          <w:rFonts w:ascii="Noto Sans" w:hAnsi="Noto Sans" w:eastAsia="Arial Unicode MS" w:cs="Noto Sans Arabic"/>
          <w:b w:val="0"/>
          <w:rtl w:val="1"/>
        </w:rPr>
        <w:t>قد تشير مواقع ويب DAWNBLOOM أو تطبيقات العميل أو المواد الترويجية إلى أسماء أطراف ثالثة أو علامات تجارية أو علامات خدمات أو شعارات رسمية لتوضيح توافق المنصة، ونقاط التنزيل، وطرق الدفع، وقنوات المجتمع، أو الخدمات ذات الصلة. تُستخدم هذه الإشارات لأغراض التعريف فقط ولا توحي بأن الطرف الثالث يشارك في تطوير أو توزيع أو تشغيل أو رعاية أو اعتماد أو دعم DAWNBLOOM، ما لم يُذكر خلاف ذلك صراحةً بخط اليد.</w:t>
      </w:r>
    </w:p>
    <w:p>
      <w:pPr>
        <w:keepLines w:val="0"/>
        <w:bidi w:val="1"/>
      </w:pPr>
      <w:r>
        <w:rPr>
          <w:rFonts w:ascii="Noto Sans" w:hAnsi="Noto Sans" w:eastAsia="Arial Unicode MS" w:cs="Noto Sans Arabic"/>
          <w:b w:val="0"/>
          <w:rtl w:val="1"/>
        </w:rPr>
        <w:t>تعود أسماء وعلامات تجارية مثل أبل وجوجل ومايكروسوفت وستيم ومتجر أبل وجوجل بلاي وجيميل وأوتلوك إلى أصحابها المعنيين. لا يشير مرجع التوافق أو رابط المتجر إلى شراكة أو موافقة.</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أمثلة على معرّفات الطرف الثالث</w:t>
            </w:r>
          </w:p>
        </w:tc>
        <w:tc>
          <w:tcPr>
            <w:tcW w:type="dxa" w:w="4873"/>
            <w:vAlign w:val="center"/>
            <w:shd w:fill="DCE8F7"/>
          </w:tcPr>
          <w:p>
            <w:pPr>
              <w:keepNext/>
              <w:spacing w:after="40"/>
              <w:bidi w:val="1"/>
            </w:pPr>
            <w:r>
              <w:rPr>
                <w:rFonts w:ascii="Noto Sans" w:hAnsi="Noto Sans" w:eastAsia="Arial Unicode MS" w:cs="Noto Sans Arabic"/>
                <w:b/>
                <w:sz w:val="17"/>
                <w:rtl w:val="1"/>
              </w:rPr>
              <w:t>شرح</w:t>
            </w:r>
          </w:p>
        </w:tc>
      </w:tr>
      <w:tr>
        <w:trPr>
          <w:cantSplit/>
        </w:trPr>
        <w:tc>
          <w:tcPr>
            <w:tcW w:type="dxa" w:w="4873"/>
            <w:vAlign w:val="center"/>
          </w:tcPr>
          <w:p>
            <w:pPr>
              <w:spacing w:after="40"/>
              <w:bidi w:val="1"/>
            </w:pPr>
            <w:r>
              <w:rPr>
                <w:rFonts w:ascii="Noto Sans" w:hAnsi="Noto Sans" w:eastAsia="Arial Unicode MS" w:cs="Noto Sans Arabic"/>
                <w:sz w:val="17"/>
                <w:rtl w:val="1"/>
              </w:rPr>
              <w:t>أبل، متجر أبل، أبل باي، آيفون، آيباد، ماك، إلخ.</w:t>
            </w:r>
          </w:p>
        </w:tc>
        <w:tc>
          <w:tcPr>
            <w:tcW w:type="dxa" w:w="4873"/>
            <w:vAlign w:val="center"/>
          </w:tcPr>
          <w:p>
            <w:pPr>
              <w:spacing w:after="40"/>
              <w:bidi w:val="1"/>
            </w:pPr>
            <w:r>
              <w:rPr>
                <w:rFonts w:ascii="Noto Sans" w:hAnsi="Noto Sans" w:eastAsia="Arial Unicode MS" w:cs="Noto Sans Arabic"/>
                <w:sz w:val="17"/>
                <w:rtl w:val="1"/>
              </w:rPr>
              <w:t>تعود الأسماء والشعارات المذكورة إلى شركة أبل أو حاملي الحقوق التابعين لها. عند استخدام الشعارات الرسمية مثل متجر أبل أو أبل باي، يجب الالتزام الصارم بأحدث إرشادات العلامة التجارية والقانونية الخاصة بأبل.</w:t>
            </w:r>
          </w:p>
        </w:tc>
      </w:tr>
      <w:tr>
        <w:trPr>
          <w:cantSplit/>
        </w:trPr>
        <w:tc>
          <w:tcPr>
            <w:tcW w:type="dxa" w:w="4873"/>
            <w:vAlign w:val="center"/>
          </w:tcPr>
          <w:p>
            <w:pPr>
              <w:spacing w:after="40"/>
              <w:bidi w:val="1"/>
            </w:pPr>
            <w:r>
              <w:rPr>
                <w:rFonts w:ascii="Noto Sans" w:hAnsi="Noto Sans" w:eastAsia="Arial Unicode MS" w:cs="Noto Sans Arabic"/>
                <w:sz w:val="17"/>
                <w:rtl w:val="1"/>
              </w:rPr>
              <w:t>ستيم، شعار ستيم، فالف</w:t>
            </w:r>
          </w:p>
        </w:tc>
        <w:tc>
          <w:tcPr>
            <w:tcW w:type="dxa" w:w="4873"/>
            <w:vAlign w:val="center"/>
          </w:tcPr>
          <w:p>
            <w:pPr>
              <w:spacing w:after="40"/>
              <w:bidi w:val="1"/>
            </w:pPr>
            <w:r>
              <w:rPr>
                <w:rFonts w:ascii="Noto Sans" w:hAnsi="Noto Sans" w:eastAsia="Arial Unicode MS" w:cs="Noto Sans Arabic"/>
                <w:sz w:val="17"/>
                <w:rtl w:val="1"/>
              </w:rPr>
              <w:t>تعود الأسماء والشعارات المذكورة إلى شركة Valve Corporation أو حاملي الحقوق التابعين لها. لا ينبغي استخدام علامة ستيم للإيحاء برعاية أو موافقة من Valve لمحتوى غير تابع لـ Valve.</w:t>
            </w:r>
          </w:p>
        </w:tc>
      </w:tr>
      <w:tr>
        <w:trPr>
          <w:cantSplit/>
        </w:trPr>
        <w:tc>
          <w:tcPr>
            <w:tcW w:type="dxa" w:w="4873"/>
            <w:vAlign w:val="center"/>
          </w:tcPr>
          <w:p>
            <w:pPr>
              <w:spacing w:after="40"/>
              <w:bidi w:val="1"/>
            </w:pPr>
            <w:r>
              <w:rPr>
                <w:rFonts w:ascii="Noto Sans" w:hAnsi="Noto Sans" w:eastAsia="Arial Unicode MS" w:cs="Noto Sans Arabic"/>
                <w:sz w:val="17"/>
                <w:rtl w:val="1"/>
              </w:rPr>
              <w:t>مايكروسوفت، ويندوز</w:t>
            </w:r>
          </w:p>
        </w:tc>
        <w:tc>
          <w:tcPr>
            <w:tcW w:type="dxa" w:w="4873"/>
            <w:vAlign w:val="center"/>
          </w:tcPr>
          <w:p>
            <w:pPr>
              <w:spacing w:after="40"/>
              <w:bidi w:val="1"/>
            </w:pPr>
            <w:r>
              <w:rPr>
                <w:rFonts w:ascii="Noto Sans" w:hAnsi="Noto Sans" w:eastAsia="Arial Unicode MS" w:cs="Noto Sans Arabic"/>
                <w:sz w:val="17"/>
                <w:rtl w:val="1"/>
              </w:rPr>
              <w:t>تعود الأسماء والشعارات إلى أصحابها المعنيين.</w:t>
            </w:r>
          </w:p>
        </w:tc>
      </w:tr>
      <w:tr>
        <w:trPr>
          <w:cantSplit/>
        </w:trPr>
        <w:tc>
          <w:tcPr>
            <w:tcW w:type="dxa" w:w="4873"/>
            <w:vAlign w:val="center"/>
          </w:tcPr>
          <w:p>
            <w:pPr>
              <w:spacing w:after="40"/>
              <w:bidi w:val="1"/>
            </w:pPr>
            <w:r>
              <w:rPr>
                <w:rFonts w:ascii="Noto Sans" w:hAnsi="Noto Sans" w:eastAsia="Arial Unicode MS" w:cs="Noto Sans Arabic"/>
                <w:sz w:val="17"/>
                <w:rtl w:val="1"/>
              </w:rPr>
              <w:t>جوجل بلاي، أندرويد</w:t>
            </w:r>
          </w:p>
        </w:tc>
        <w:tc>
          <w:tcPr>
            <w:tcW w:type="dxa" w:w="4873"/>
            <w:vAlign w:val="center"/>
          </w:tcPr>
          <w:p>
            <w:pPr>
              <w:spacing w:after="40"/>
              <w:bidi w:val="1"/>
            </w:pPr>
            <w:r>
              <w:rPr>
                <w:rFonts w:ascii="Noto Sans" w:hAnsi="Noto Sans" w:eastAsia="Arial Unicode MS" w:cs="Noto Sans Arabic"/>
                <w:sz w:val="17"/>
                <w:rtl w:val="1"/>
              </w:rPr>
              <w:t>تعود الأسماء والشعارات إلى أصحابها المعنيين.</w:t>
            </w:r>
          </w:p>
        </w:tc>
      </w:tr>
      <w:tr>
        <w:trPr>
          <w:cantSplit/>
        </w:trPr>
        <w:tc>
          <w:tcPr>
            <w:tcW w:type="dxa" w:w="4873"/>
            <w:vAlign w:val="center"/>
          </w:tcPr>
          <w:p>
            <w:pPr>
              <w:spacing w:after="40"/>
              <w:bidi w:val="1"/>
            </w:pPr>
            <w:r>
              <w:rPr>
                <w:rFonts w:ascii="Noto Sans" w:hAnsi="Noto Sans" w:eastAsia="Arial Unicode MS" w:cs="Noto Sans Arabic"/>
                <w:sz w:val="17"/>
                <w:rtl w:val="1"/>
              </w:rPr>
              <w:t>وي تشات، علي بابا باي، يونيون باي، فيزا، ماستركارد</w:t>
            </w:r>
          </w:p>
        </w:tc>
        <w:tc>
          <w:tcPr>
            <w:tcW w:type="dxa" w:w="4873"/>
            <w:vAlign w:val="center"/>
          </w:tcPr>
          <w:p>
            <w:pPr>
              <w:spacing w:after="40"/>
              <w:bidi w:val="1"/>
            </w:pPr>
            <w:r>
              <w:rPr>
                <w:rFonts w:ascii="Noto Sans" w:hAnsi="Noto Sans" w:eastAsia="Arial Unicode MS" w:cs="Noto Sans Arabic"/>
                <w:sz w:val="17"/>
                <w:rtl w:val="1"/>
              </w:rPr>
              <w:t>يتم الإشارة إليها حصًا كأدوات دفع محتملة أو تكاملات لخدمات الطرف الثالث؛ وتعود حقوق العلامات التجارية لمالكيها المعنيين.</w:t>
            </w:r>
          </w:p>
        </w:tc>
      </w:tr>
      <w:tr>
        <w:trPr>
          <w:cantSplit/>
        </w:trPr>
        <w:tc>
          <w:tcPr>
            <w:tcW w:type="dxa" w:w="4873"/>
            <w:vAlign w:val="center"/>
          </w:tcPr>
          <w:p>
            <w:pPr>
              <w:spacing w:after="40"/>
              <w:bidi w:val="1"/>
            </w:pPr>
            <w:r>
              <w:rPr>
                <w:rFonts w:ascii="Noto Sans" w:hAnsi="Noto Sans" w:eastAsia="Arial Unicode MS" w:cs="Noto Sans Arabic"/>
                <w:sz w:val="17"/>
                <w:rtl w:val="1"/>
              </w:rPr>
              <w:t>واتساب، إنستغرام، فيسبوك، ثريدز، يوتيوب، تيليجرام، إكس، شياوهونغشو، دويين، إلخ.</w:t>
            </w:r>
          </w:p>
        </w:tc>
        <w:tc>
          <w:tcPr>
            <w:tcW w:type="dxa" w:w="4873"/>
            <w:vAlign w:val="center"/>
          </w:tcPr>
          <w:p>
            <w:pPr>
              <w:spacing w:after="40"/>
              <w:bidi w:val="1"/>
            </w:pPr>
            <w:r>
              <w:rPr>
                <w:rFonts w:ascii="Noto Sans" w:hAnsi="Noto Sans" w:eastAsia="Arial Unicode MS" w:cs="Noto Sans Arabic"/>
                <w:sz w:val="17"/>
                <w:rtl w:val="1"/>
              </w:rPr>
              <w:t>تُستخدم هذه لتحديد القنوات المجتمعية أو الاجتماعية الرسمية أو خدمات الطرف الثالث فقط؛ وتعود حقوق العلامات التجارية لمالكيها المعنيين.</w:t>
            </w:r>
          </w:p>
        </w:tc>
      </w:tr>
    </w:tbl>
    <w:p>
      <w:pPr>
        <w:spacing w:after="40"/>
        <w:bidi w:val="1"/>
      </w:pPr>
    </w:p>
    <w:p>
      <w:pPr>
        <w:keepLines w:val="0"/>
        <w:bidi w:val="1"/>
      </w:pPr>
      <w:r>
        <w:rPr>
          <w:rFonts w:ascii="Noto Sans" w:hAnsi="Noto Sans" w:eastAsia="Arial Unicode MS" w:cs="Noto Sans Arabic"/>
          <w:b w:val="0"/>
          <w:rtl w:val="1"/>
        </w:rPr>
        <w:t>سيبذل المشغل قصارى جهده لاستخدام الشعارات وأصول العلامة التجارية الرسمية المقدمة من أطراف ثالثة، وسيتوافق مع متطلبات الحجم والمسافة واللون والتسمية و"عدم الضم ضمنياً" قد يتم تحديث إرشادات العلامات التجارية للطرف الثالث؛ ويجب على الموقع الرسمي اتباع أحدث الإرشادات الرسمية الصادرة عن الطرف الثالث.</w:t>
      </w:r>
    </w:p>
    <w:p>
      <w:pPr>
        <w:pStyle w:val="Heading1"/>
        <w:keepLines w:val="0"/>
        <w:bidi w:val="1"/>
      </w:pPr>
      <w:r>
        <w:rPr>
          <w:rFonts w:ascii="Noto Sans" w:hAnsi="Noto Sans" w:eastAsia="Arial Unicode MS" w:cs="Noto Sans Arabic"/>
          <w:b w:val="0"/>
          <w:rtl w:val="1"/>
        </w:rPr>
        <w:t>8. البرمجيات مفتوحة المصدر وإعلانات مكونات الطرف الثالث</w:t>
      </w:r>
    </w:p>
    <w:p>
      <w:pPr>
        <w:keepLines w:val="0"/>
        <w:bidi w:val="1"/>
      </w:pPr>
      <w:r>
        <w:rPr>
          <w:rFonts w:ascii="Noto Sans" w:hAnsi="Noto Sans" w:eastAsia="Arial Unicode MS" w:cs="Noto Sans Arabic"/>
          <w:b w:val="0"/>
          <w:rtl w:val="1"/>
        </w:rPr>
        <w:t>قد يتضمن عميل لعبة DAWNBLOOM أو الخوادم أو الموقع الرسمي أو أدوات التطوير ذات الصلة برامج مفتوحة المصدر من طرف ثالث أو يعتمد عليها، ومكتبات وأطر عمل وخطوط ومكونات معالجة الصوت/الصورة وتقنيات أخرى. لا تزال هذه المكونات التابعة لطرف ثالث خاضعة لترخيصها وإشعارات حقوق الطبع والنشر ومتطلبات الإسناد والشروط الأخرى المعمول بها.</w:t>
      </w:r>
    </w:p>
    <w:p>
      <w:pPr>
        <w:keepLines w:val="0"/>
        <w:bidi w:val="1"/>
      </w:pPr>
      <w:r>
        <w:rPr>
          <w:rFonts w:ascii="Noto Sans" w:hAnsi="Noto Sans" w:eastAsia="Arial Unicode MS" w:cs="Noto Sans Arabic"/>
          <w:b w:val="0"/>
          <w:rtl w:val="1"/>
        </w:rPr>
        <w:t>قد تستخدم التطبيقات والموقع الإلكتروني واللعبة مكونات مفتوحة المصدر. تتبع الإشعارات المكونات في الإصدار الموزع فعليًا؛ لا تمنح هذه التراخيص حقوقًا لـ DAWNBLOOM فيما يتعلق بمحتوى أطراف ثالثة غير ذي صلة.</w:t>
      </w:r>
    </w:p>
    <w:p>
      <w:pPr>
        <w:keepLines w:val="0"/>
        <w:bidi w:val="1"/>
      </w:pPr>
      <w:r>
        <w:rPr>
          <w:rFonts w:ascii="Noto Sans" w:hAnsi="Noto Sans" w:eastAsia="Arial Unicode MS" w:cs="Noto Sans Arabic"/>
          <w:b w:val="0"/>
          <w:rtl w:val="1"/>
        </w:rPr>
        <w:t>في وقت الإطلاق الرسمي، يتعين على المشغل الحفاظ على صفحة إشعارات البرمجيات مفتوحة المصدر / إفشاء البرمجيات مفتوحة المصدر أو تضمين قائمة تراخيص مع توزيع البرمجيات، وذلك للوفاء بالالتزامات المطلوبة بموجب تراخيص MIT وApache وBSD وOFL وLGPL/GPL أو أي ترخيص حقيقي آخر مستخدم.</w:t>
      </w:r>
    </w:p>
    <w:p>
      <w:pPr>
        <w:keepLines w:val="0"/>
        <w:bidi w:val="1"/>
      </w:pPr>
      <w:r>
        <w:rPr>
          <w:rFonts w:ascii="Noto Sans" w:hAnsi="Noto Sans" w:eastAsia="Arial Unicode MS" w:cs="Noto Sans Arabic"/>
          <w:b w:val="0"/>
          <w:rtl w:val="1"/>
        </w:rPr>
        <w:t>لا تُعتبر مشاريع الأطراف الثالثة مفتوحة المصدر، أو مؤلفوها، أو المؤسسات، أو أصحاب الحقوق، تلقائيًا رعاةً أو شركاءً أو جهات اعتماد أو موافقين على DAWNBLOOM لمجرد استخدام تقنياتهم.</w:t>
      </w:r>
    </w:p>
    <w:p>
      <w:pPr>
        <w:pStyle w:val="Heading1"/>
        <w:keepLines w:val="0"/>
        <w:bidi w:val="1"/>
      </w:pPr>
      <w:r>
        <w:rPr>
          <w:rFonts w:ascii="Noto Sans" w:hAnsi="Noto Sans" w:eastAsia="Arial Unicode MS" w:cs="Noto Sans Arabic"/>
          <w:b w:val="0"/>
          <w:rtl w:val="1"/>
        </w:rPr>
        <w:t>9. الروابط الخارجية وخدمات الطرف الثالث ودقة المحتوى</w:t>
      </w:r>
    </w:p>
    <w:p>
      <w:pPr>
        <w:keepLines w:val="0"/>
        <w:bidi w:val="1"/>
      </w:pPr>
      <w:r>
        <w:rPr>
          <w:rFonts w:ascii="Noto Sans" w:hAnsi="Noto Sans" w:eastAsia="Arial Unicode MS" w:cs="Noto Sans Arabic"/>
          <w:b w:val="0"/>
          <w:rtl w:val="1"/>
        </w:rPr>
        <w:t>قد يتضمن الموقع الإلكتروني الرسمي روابط إلى Steam أو متجر التطبيقات أو منصات التواصل الاجتماعي أو خدمات الدفع أو منصات دعم العملاء أو خدمات طرف ثالث أخرى. يتم تشغيل مواقع وخدمات الأطراف الثالثة بشكل مستقل من قبل كياناتها الخاصة، ولا يمكن لـ DAWNBLOOM التحكم في توفرها أو محتواها أو ممارسات الخصوصية أو القيود الإقليمية أو شروط الخدمة أو التغييرات السياسية.</w:t>
      </w:r>
    </w:p>
    <w:p>
      <w:pPr>
        <w:keepLines w:val="0"/>
        <w:bidi w:val="1"/>
      </w:pPr>
      <w:r>
        <w:rPr>
          <w:rFonts w:ascii="Noto Sans" w:hAnsi="Noto Sans" w:eastAsia="Arial Unicode MS" w:cs="Noto Sans Arabic"/>
          <w:b w:val="0"/>
          <w:rtl w:val="1"/>
        </w:rPr>
        <w:t>تتحكم مصادر الأخبار والمواقع الخارجية ومقدمي البريد والمتاجر الإلكترونية في محتواها وحساباتها وشروطها الخاصة. تنشر الروابط الرسمية للبرمجيات على dawnbloom.net أو في المتاجر المرتبطة بها صراحةً.</w:t>
      </w:r>
    </w:p>
    <w:p>
      <w:pPr>
        <w:keepLines w:val="0"/>
        <w:bidi w:val="1"/>
      </w:pPr>
      <w:r>
        <w:rPr>
          <w:rFonts w:ascii="Noto Sans" w:hAnsi="Noto Sans" w:eastAsia="Arial Unicode MS" w:cs="Noto Sans Arabic"/>
          <w:b w:val="0"/>
          <w:rtl w:val="1"/>
        </w:rPr>
        <w:t>سيبذل الموقع الإلكتروني الرسمي قصارى جهده لضمان دقة الإعلانات والoads والتوجيهات ومعلومات التوافق وغيرها من المحتوى المتاح للعامة، لكن اللعبة ستستمر في التطوير والتحديث. قد يتم تعديل أو تأجيل أو إلغاء لقطات الشاشة والفنون المفاهيمية والميزات التجريبية ودعم المنصات المخطط لها والمحتوى الذي لم يُصدر رسميًا بعد بناءً على تقدم التطوير الفعلي. باستثناء ما يقتضيه القانون أو حيث تشكل الصفحة صراحة التزامًا بالمنتج أو الخدمة، فإن المحتوى المعروض أثناء مرحلة التطوير لا يشكل ضمانًا غير قابل للسحب للإصدارات المستقبلية.</w:t>
      </w:r>
    </w:p>
    <w:p>
      <w:pPr>
        <w:keepLines w:val="0"/>
        <w:bidi w:val="1"/>
      </w:pPr>
      <w:r>
        <w:rPr>
          <w:rFonts w:ascii="Noto Sans" w:hAnsi="Noto Sans" w:eastAsia="Arial Unicode MS" w:cs="Noto Sans Arabic"/>
          <w:b w:val="0"/>
          <w:rtl w:val="1"/>
        </w:rPr>
        <w:t>تعكس المنشورات والتعليقات والأدلة وغيرها من المحتوى الذي ينشئه المستخدمون (UGC) الذي ينشره اللاعبون في DAWNBLOOM Community آراءهم الفردية فقط ولا تمثل بالضرورة الموقف الرسمي لـ DAWNBLOOM.</w:t>
      </w:r>
    </w:p>
    <w:p>
      <w:pPr>
        <w:pStyle w:val="Heading1"/>
        <w:keepLines w:val="0"/>
        <w:bidi w:val="1"/>
      </w:pPr>
      <w:r>
        <w:rPr>
          <w:rFonts w:ascii="Noto Sans" w:hAnsi="Noto Sans" w:eastAsia="Arial Unicode MS" w:cs="Noto Sans Arabic"/>
          <w:b w:val="0"/>
          <w:rtl w:val="1"/>
        </w:rPr>
        <w:t>10. دليل DAWNBLOOM وخدمات الذكاء الاصطناعي للاعبين</w:t>
      </w:r>
    </w:p>
    <w:p>
      <w:pPr>
        <w:keepLines w:val="0"/>
        <w:bidi w:val="1"/>
      </w:pPr>
      <w:r>
        <w:rPr>
          <w:rFonts w:ascii="Noto Sans" w:hAnsi="Noto Sans" w:eastAsia="Arial Unicode MS" w:cs="Noto Sans Arabic"/>
          <w:b w:val="0"/>
          <w:rtl w:val="1"/>
        </w:rPr>
        <w:t>DAWNBLOOM AI هو العلامة التجارية لنظام التفاعل الذكي والخدمات التقنية للشركة، وDAWNBLOOM Fairy هو الرفيق الذكي والشخصية التفاعلية الموجهة للمستخدمين ضمن منظومة الخدمات نفسها. يشير DAWNBLOOM AI 2.0 إلى الإصدار العام لهذه المنظومة، ولا يعني أن الشركة درّبت بصورة مستقلة نموذجًا لغويًا كبيرًا أساسيًا. «DAWNBLOOM Fairy» هو مساعد اللعبة الذكي ومدخل خدمات اللاعبين بالذكاء الاصطناعي الذي تقدمه DAWNBLOOM للاعبين. يمكنه الإجابة عن أسئلة آليات اللعب والمهام والفئات والمخلوقات الخيالية والخرائط والفعاليات والإرشادات المرئية للاعبين، كما يمكنه المساعدة في معالجة أو توجيه معالجة مسائل أمان الحساب وأصول اللعبة وطلبات شحن الرصيد والحالات غير الطبيعية وتذاكر خدمة العملاء. تقتصر الخدمة على الإجابة عن الأسئلة المتعلقة بالمعلومات العامة عن اللعبة والمنتجات، والتواصل النصي باللغة الطبيعية، وإرشاد اللاعبين إلى الخدمات، وإمكانات واجهة Intelligent UI المتاحة فعليًا؛ ولا يؤدي دعم لغات الموقع الرسمي إلى توسيع نطاق لغات عميل اللعبة أو نطاق اللغات الخاص بكل واحد من المنتجات البرمجية الستة. لا تتوفر حاليًا خدمات إنشاء الصور أو تحريرها، أو إنشاء ملفات PDF أو Word أو العروض التقديمية أو جداول البيانات، أو الأتمتة المكتبية العامة.</w:t>
      </w:r>
    </w:p>
    <w:p>
      <w:pPr>
        <w:keepLines w:val="0"/>
        <w:bidi w:val="1"/>
      </w:pPr>
      <w:r>
        <w:rPr>
          <w:rFonts w:ascii="Noto Sans" w:hAnsi="Noto Sans" w:eastAsia="Arial Unicode MS" w:cs="Noto Sans Arabic"/>
          <w:b w:val="0"/>
          <w:rtl w:val="1"/>
        </w:rPr>
        <w:t>يمكن لدليل DAWNBLOOM مساعدة اللاعبين أو توجيههم في حل المشكلات بما في ذلك على سبيل المثال لا الحصر:</w:t>
      </w:r>
    </w:p>
    <w:p>
      <w:pPr>
        <w:pStyle w:val="ListBullet"/>
        <w:keepLines w:val="0"/>
        <w:bidi w:val="1"/>
      </w:pPr>
      <w:r>
        <w:rPr>
          <w:rFonts w:ascii="Noto Sans" w:hAnsi="Noto Sans" w:eastAsia="Arial Unicode MS" w:cs="Noto Sans Arabic"/>
          <w:b w:val="0"/>
          <w:rtl w:val="1"/>
        </w:rPr>
        <w:t>آليات اللعبة، تقدم المهام، تطوير المسار الوظيفي، تدجين الوحوش الشبحية، استكشاف الخريطة، قواعد الفعاليات، واستراتيجيات اللعب؛</w:t>
      </w:r>
    </w:p>
    <w:p>
      <w:pPr>
        <w:pStyle w:val="ListBullet"/>
        <w:keepLines w:val="0"/>
        <w:bidi w:val="1"/>
      </w:pPr>
      <w:r>
        <w:rPr>
          <w:rFonts w:ascii="Noto Sans" w:hAnsi="Noto Sans" w:eastAsia="Arial Unicode MS" w:cs="Noto Sans Arabic"/>
          <w:b w:val="0"/>
          <w:rtl w:val="1"/>
        </w:rPr>
        <w:t>شذوذ تسجيل الدخول إلى الحساب، نسيان كلمات المرور، التحقق من البريد الإلكتروني أو رقم الهاتف، مخاطر أمن الحساب، والشكوك حول سرقة الحساب؛</w:t>
      </w:r>
    </w:p>
    <w:p>
      <w:pPr>
        <w:pStyle w:val="ListBullet"/>
        <w:keepLines w:val="0"/>
        <w:bidi w:val="1"/>
      </w:pPr>
      <w:r>
        <w:rPr>
          <w:rFonts w:ascii="Noto Sans" w:hAnsi="Noto Sans" w:eastAsia="Arial Unicode MS" w:cs="Noto Sans Arabic"/>
          <w:b w:val="0"/>
          <w:rtl w:val="1"/>
        </w:rPr>
        <w:t>فقدان، أو عدم تطابق الكميات، أو حالات شاذة للشخصيات، العناصر، المعدات، الوحوش الشبحية، العملات الذهبية، أو عملات السحر؛</w:t>
      </w:r>
    </w:p>
    <w:p>
      <w:pPr>
        <w:pStyle w:val="ListBullet"/>
        <w:keepLines w:val="0"/>
        <w:bidi w:val="1"/>
      </w:pPr>
      <w:r>
        <w:rPr>
          <w:rFonts w:ascii="Noto Sans" w:hAnsi="Noto Sans" w:eastAsia="Arial Unicode MS" w:cs="Noto Sans Arabic"/>
          <w:b w:val="0"/>
          <w:rtl w:val="1"/>
        </w:rPr>
        <w:t>استهلاك غير طبيعي، أرباح غير طبيعية، شذوذ في المعاملات، مكافآت لم يتم استلامها، مكافآت فعاليات غير طبيعية، أو شذوذ في الرسائل أو أنظمة المراسلة؛</w:t>
      </w:r>
    </w:p>
    <w:p>
      <w:pPr>
        <w:pStyle w:val="ListBullet"/>
        <w:keepLines w:val="0"/>
        <w:bidi w:val="1"/>
      </w:pPr>
      <w:r>
        <w:rPr>
          <w:rFonts w:ascii="Noto Sans" w:hAnsi="Noto Sans" w:eastAsia="Arial Unicode MS" w:cs="Noto Sans Arabic"/>
          <w:b w:val="0"/>
          <w:rtl w:val="1"/>
        </w:rPr>
        <w:t>إعادة الشحن، الطلبات، المشتريات داخل المتجر، التبادلات، والمشكلات المتعلقة بالتسليم أو التأكيد؛</w:t>
      </w:r>
    </w:p>
    <w:p>
      <w:pPr>
        <w:pStyle w:val="ListBullet"/>
        <w:keepLines w:val="0"/>
        <w:bidi w:val="1"/>
      </w:pPr>
      <w:r>
        <w:rPr>
          <w:rFonts w:ascii="Noto Sans" w:hAnsi="Noto Sans" w:eastAsia="Arial Unicode MS" w:cs="Noto Sans Arabic"/>
          <w:b w:val="0"/>
          <w:rtl w:val="1"/>
        </w:rPr>
        <w:t>ملاحظات حول أخطاء اللعبة، الأعطال الوظيفية، الانهيارات، انقطاع الاتصال، أو عدم مزامنة البيانات؛</w:t>
      </w:r>
    </w:p>
    <w:p>
      <w:pPr>
        <w:pStyle w:val="ListBullet"/>
        <w:keepLines w:val="0"/>
        <w:bidi w:val="1"/>
      </w:pPr>
      <w:r>
        <w:rPr>
          <w:rFonts w:ascii="Noto Sans" w:hAnsi="Noto Sans" w:eastAsia="Arial Unicode MS" w:cs="Noto Sans Arabic"/>
          <w:b w:val="0"/>
          <w:rtl w:val="1"/>
        </w:rPr>
        <w:t>الاعتراضات على فقدان الشخصيات، العناصر، الوحوش الشبحية، والعملات نتيجة سرقة الحساب؛</w:t>
      </w:r>
    </w:p>
    <w:p>
      <w:pPr>
        <w:pStyle w:val="ListBullet"/>
        <w:keepLines w:val="0"/>
        <w:bidi w:val="1"/>
      </w:pPr>
      <w:r>
        <w:rPr>
          <w:rFonts w:ascii="Noto Sans" w:hAnsi="Noto Sans" w:eastAsia="Arial Unicode MS" w:cs="Noto Sans Arabic"/>
          <w:b w:val="0"/>
          <w:rtl w:val="1"/>
        </w:rPr>
        <w:t>الاستفسارات وتوجيه الاعتراضات بشأن حظر الحسابات، القيود، أو الحالات الشاذة الأخرى؛</w:t>
      </w:r>
    </w:p>
    <w:p>
      <w:pPr>
        <w:pStyle w:val="ListBullet"/>
        <w:keepLines w:val="0"/>
        <w:bidi w:val="1"/>
      </w:pPr>
      <w:r>
        <w:rPr>
          <w:rFonts w:ascii="Noto Sans" w:hAnsi="Noto Sans" w:eastAsia="Arial Unicode MS" w:cs="Noto Sans Arabic"/>
          <w:b w:val="0"/>
          <w:rtl w:val="1"/>
        </w:rPr>
        <w:t>مشاكل أخرى تتطلب مساعدة مركز دعم اللاعبين.</w:t>
      </w:r>
    </w:p>
    <w:p>
      <w:pPr>
        <w:keepLines w:val="0"/>
        <w:bidi w:val="1"/>
      </w:pPr>
      <w:r>
        <w:rPr>
          <w:rFonts w:ascii="Noto Sans" w:hAnsi="Noto Sans" w:eastAsia="Arial Unicode MS" w:cs="Noto Sans Arabic"/>
          <w:b w:val="0"/>
          <w:rtl w:val="1"/>
        </w:rPr>
        <w:t>في المسائل التي يمكن البت فيها مباشرةً استنادًا إلى المعلومات العامة، يمكن لـDAWNBLOOM Fairy تقديم إجابات فورية أو إرشادات للحل؛ أما المسائل التي تتطلب فحص بيانات الخادم، مثل أمان الحساب وسجلات المعاملات وأصول اللعبة واستعادة البيانات والخسائر الناتجة عن السرقة والتظلمات من العقوبات، فيمكن لـDAWNBLOOM Fairy المساعدة في استكمال التحقق من الهوية وتنظيم المعلومات اللازمة وإعداد إجراءات المعالجة وإنشاء تذاكر رسمية أو إحالتها، والمساعدة في التحقق استنادًا إلى سجلات الخادم وسجلات العمليات وغيرها من البيانات الموثوقة. تجمع Intelligent UI بين الإجابات وبطاقات المعلومات التفاعلية ومداخل الوظائف وواجهات التأكيد. لا تُقدم معلومات المخلوقات الخيالية والمعدات والأغراض وسجلات اللعب الشخصية وأمان الحساب إلا إذا كانت الوظيفة متاحة، وبناءً على تفويض قانوني من الشخص المعني، وفي حدود الهوية والصلاحيات ذات الصلة التي يؤكدها النظام الخلفي. لا يعني ظهور إجابة من الذكاء الاصطناعي أو بطاقة أو زر أن العملية قد نُفذت؛ ويجب أن تخضع العمليات الحساسة للتحقق الرسمي والتأكيد اللازم، وأن تُعتمد نتائج النظام، ويحظر تجاوز نظام الصلاحيات لتعديل بيانات اللاعبين أو قراءة معلومات الآخرين غير العامة.</w:t>
      </w:r>
    </w:p>
    <w:p>
      <w:pPr>
        <w:keepLines w:val="0"/>
        <w:bidi w:val="1"/>
      </w:pPr>
      <w:r>
        <w:rPr>
          <w:rFonts w:ascii="Noto Sans" w:hAnsi="Noto Sans" w:eastAsia="Arial Unicode MS" w:cs="Noto Sans Arabic"/>
          <w:b w:val="0"/>
          <w:rtl w:val="1"/>
        </w:rPr>
        <w:t>لن يقوم دليل DAWNBLOOM بتعديل أصول اللعبة أو بيانات الخلفية مباشرةً بناءً على طلب اللاعب وحده. يجب التعامل مع الأمور المتعلقة باستعادة العناصر، استعادة الوحوش الشبحية، العملات الذهبية أو عملات السحر غير الطبيعية، الخسائر الناتجة عن السرقة، نزاعات المعاملات، إصدار المكافآت، أو العقوبات الحسابية بناءً على السجلات الفعلية، والصلاحيات المستندة إلى القواعد، والإجراءات اللازمة للمراجعة. ولحماية أمن الحساب، لن يطلب دليل DAWNBLOOM أبداً من اللاعبين تقديم كلمات مرور الحسابات أو رموز التحقق الأحادية الكاملة. بالنسبة لعمليات الحساب عالية المخاطر، ستظل آليات التحقق الرسمي من الهوية مطلوبة للتأكيد.</w:t>
      </w:r>
    </w:p>
    <w:p>
      <w:pPr>
        <w:keepLines w:val="0"/>
        <w:bidi w:val="1"/>
      </w:pPr>
      <w:r>
        <w:rPr>
          <w:rFonts w:ascii="Noto Sans" w:hAnsi="Noto Sans" w:eastAsia="Arial Unicode MS" w:cs="Noto Sans Arabic"/>
          <w:b w:val="0"/>
          <w:rtl w:val="1"/>
        </w:rPr>
        <w:t>لن تكشف DAWNBLOOM عن حقول الخلفية، أو صيغ الحساب الداخلية، أو الاحتمالات غير المعلنة، أو المضاعفات الداخلية، أو استراتيجيات الأمان، أو طرق استغلال الثغرات، أو وثائق التخطيط غير المنشورة، أو معلومات المسؤولين، أو أي بيانات أخرى غير عامة للاعبين. قد يظهر نظام الذكاء الاصطناعي أخطاء في الفهم، أو تأخيرًا في المعلومات، أو تعبيرًا غير مكتمل؛ إذا تعارض أي رد من دليل Dawnbloom مع الإعلانات الرسمية، سياسة الخصوصية, قواعد اللاعبين وسياسة الإنفاذ, شروط البيع والاستردادأو البيانات التي تم التحقق منها رسميًا، أو النتائج التي تمت مراجعتها يدويًا، فإن الأخير هو السائد.</w:t>
      </w:r>
    </w:p>
    <w:p>
      <w:pPr>
        <w:keepLines w:val="0"/>
        <w:bidi w:val="1"/>
      </w:pPr>
      <w:r>
        <w:rPr>
          <w:rFonts w:ascii="Noto Sans" w:hAnsi="Noto Sans" w:eastAsia="Arial Unicode MS" w:cs="Noto Sans Arabic"/>
          <w:b w:val="0"/>
          <w:rtl w:val="1"/>
        </w:rPr>
        <w:t>يعتمد الربط التقني على إمكانات Qwen المقدمة عبر Alibaba Cloud Model Studio؛ ويستخدم الربط بالنموذج نقطة نهاية في منطقة طوكيو باليابان. لا يعني موقع نقطة النهاية أن جميع بيانات المستخدمين تُعالج في اليابان وحدها، ولا يحل محل التحقق من اتفاقيات الخدمة الفعلية وسجلات مزود الخدمة وضوابط التدريب وإعدادات الاحتفاظ والالتزامات المتعلقة بنقل البيانات عبر الحدود. يشارك OpenAI Codex في بناء منظومة المعرفة وتطوير الوظائف وتصميم التفاعل والتحسين المستمر، ولا يحصل تلقائيًا بسبب ذلك على بيانات محادثات المستخدمين، ولا يعني ذلك أنه درّب نموذج Qwen الأساسي.</w:t>
      </w:r>
    </w:p>
    <w:p>
      <w:pPr>
        <w:pStyle w:val="Heading1"/>
        <w:keepLines w:val="0"/>
        <w:bidi w:val="1"/>
      </w:pPr>
      <w:r>
        <w:rPr>
          <w:rFonts w:ascii="Noto Sans" w:hAnsi="Noto Sans" w:eastAsia="Arial Unicode MS" w:cs="Noto Sans Arabic"/>
          <w:b w:val="0"/>
          <w:rtl w:val="1"/>
        </w:rPr>
        <w:t>11. ثغرات الأمان والإشعارات القانونية وطلبات إنفاذ القانون</w:t>
      </w:r>
    </w:p>
    <w:p>
      <w:pPr>
        <w:keepLines w:val="0"/>
        <w:bidi w:val="1"/>
      </w:pPr>
      <w:r>
        <w:rPr>
          <w:rFonts w:ascii="Noto Sans" w:hAnsi="Noto Sans" w:eastAsia="Arial Unicode MS" w:cs="Noto Sans Arabic"/>
          <w:b w:val="0"/>
          <w:rtl w:val="1"/>
        </w:rPr>
        <w:t xml:space="preserve">إذا اكتشفت ثغرات أمنية في الموقع الإلكتروني الرسمي أو نظام الحسابات أو DAWNBLOOM Community أو خدمة العملاء بالذكاء الاصطناعي أو خدمات الألعاب التي قد تعرض حسابات اللاعبين أو بياناتهم أو أمان الخدمة للخطر، نوصي بالإبلاغ المسؤول عنها عبر </w:t>
      </w:r>
      <w:hyperlink r:id="rId19">
        <w:r>
          <w:rPr>
            <w:rFonts w:ascii="Noto Sans" w:hAnsi="Noto Sans" w:eastAsia="Arial Unicode MS"/>
            <w:b w:val="0"/>
          </w:rPr>
          <w:t xml:space="preserve">security@dawnbloom.net</w:t>
        </w:r>
      </w:hyperlink>
      <w:r>
        <w:rPr>
          <w:rFonts w:ascii="Noto Sans" w:hAnsi="Noto Sans" w:eastAsia="Arial Unicode MS" w:cs="Noto Sans Arabic"/>
          <w:b w:val="0"/>
          <w:rtl w:val="1"/>
        </w:rPr>
        <w:t xml:space="preserve"> أو دعم العملاء الرسمي. لا تكشف علنًا عن تفاصيل الاستغلال، طرق نسخ العناصر، scripts الهجوم، بيانات اعتماد تسجيل الدخول، معلومات شخصية للآخرين أو بيانات الخلفية الداخلية التي يمكن استخدامها على الفور بشكل خاطئ.</w:t>
      </w:r>
    </w:p>
    <w:p>
      <w:pPr>
        <w:keepLines w:val="0"/>
        <w:bidi w:val="1"/>
      </w:pPr>
      <w:r>
        <w:rPr>
          <w:rFonts w:ascii="Noto Sans" w:hAnsi="Noto Sans" w:eastAsia="Arial Unicode MS" w:cs="Noto Sans Arabic"/>
          <w:b w:val="0"/>
          <w:rtl w:val="1"/>
        </w:rPr>
        <w:t>يتم مراجعة طلبات الاحتفاظ بالمعلومات أو الإفصاح عنها أو حذفها أو حظرها أو تقديم المساعدة المقدمة من المحاكم أو الجهات التنظيمية أو أجهزة إنفاذ القانون أو الكيانات الأخرى المخولة قانونياً ومعالجتها استناداً إلى القوانين المعمول بها، وسلطة الطلب، ومصداقيته، وضرورته. تُحدد حدود الإفصاح عن المعلومات الشخصية واحتفاظنا بها كما هو موضح في سياسة الخصوصية.</w:t>
      </w:r>
    </w:p>
    <w:p>
      <w:pPr>
        <w:pStyle w:val="Heading1"/>
        <w:keepLines w:val="0"/>
        <w:bidi w:val="1"/>
      </w:pPr>
      <w:r>
        <w:rPr>
          <w:rFonts w:ascii="Noto Sans" w:hAnsi="Noto Sans" w:eastAsia="Arial Unicode MS" w:cs="Noto Sans Arabic"/>
          <w:b w:val="0"/>
          <w:rtl w:val="1"/>
        </w:rPr>
        <w:t>12. فهرس المعلومات القانونية الإقليمية</w:t>
      </w:r>
    </w:p>
    <w:p>
      <w:pPr>
        <w:keepLines w:val="0"/>
        <w:bidi w:val="1"/>
      </w:pPr>
      <w:r>
        <w:rPr>
          <w:rFonts w:ascii="Noto Sans" w:hAnsi="Noto Sans" w:eastAsia="Arial Unicode MS" w:cs="Noto Sans Arabic"/>
          <w:b w:val="0"/>
          <w:rtl w:val="1"/>
        </w:rPr>
        <w:t>تُعد هذه الصفحة نقطة دخول عامة للمعلومات القانونية ولا تغني عن الإفصاحات الإلزامية المطلوبة بموجب القوانين السارية في الولايات القضائية ذات الصلة. في حال حدوث تغييرات فيما يتعلق بالكيان المشغل، أو موقع الخادم، أو طريقة معالجة الدفع، أو معلومات البائع، أو نموذج المحتوى الذي ينشئه المستخدمون في المنتديات، أو سياسات متاجر التطبيقات، سيتم تحديث الصفحات القانونية المقابلة وفقًا لذلك.</w:t>
      </w:r>
    </w:p>
    <w:p>
      <w:pPr>
        <w:pStyle w:val="Heading1"/>
        <w:keepLines w:val="0"/>
        <w:bidi w:val="1"/>
      </w:pPr>
      <w:r>
        <w:rPr>
          <w:rFonts w:ascii="Noto Sans" w:hAnsi="Noto Sans" w:eastAsia="Arial Unicode MS" w:cs="Noto Sans Arabic"/>
          <w:b w:val="0"/>
          <w:rtl w:val="1"/>
        </w:rPr>
        <w:t>13. اتصل بنا</w:t>
      </w:r>
    </w:p>
    <w:p>
      <w:pPr>
        <w:keepLines w:val="0"/>
        <w:bidi w:val="1"/>
      </w:pPr>
      <w:r>
        <w:rPr>
          <w:rFonts w:ascii="Noto Sans" w:hAnsi="Noto Sans" w:eastAsia="Arial Unicode MS" w:cs="Noto Sans Arabic"/>
          <w:b w:val="0"/>
          <w:rtl w:val="1"/>
        </w:rPr>
        <w:t xml:space="preserve">دعم اللاعبين العام: </w:t>
      </w:r>
      <w:hyperlink r:id="rId17">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 الاستفسارات القانونية وحقوق الطبع والنشر والخصوصية: </w:t>
      </w:r>
      <w:hyperlink r:id="rId18">
        <w:r>
          <w:rPr>
            <w:rFonts w:ascii="Noto Sans" w:hAnsi="Noto Sans" w:eastAsia="Arial Unicode MS"/>
            <w:b w:val="0"/>
          </w:rPr>
          <w:t xml:space="preserve">legal@dawnbloom.net</w:t>
        </w:r>
      </w:hyperlink>
      <w:r>
        <w:rPr>
          <w:rFonts w:ascii="Noto Sans" w:hAnsi="Noto Sans" w:eastAsia="Arial Unicode MS" w:cs="Noto Sans Arabic"/>
          <w:b w:val="0"/>
          <w:rtl w:val="1"/>
        </w:rPr>
        <w:t xml:space="preserve">؛ الثغرات الأمنية والحوادث الأمنية: </w:t>
      </w:r>
      <w:hyperlink r:id="rId19">
        <w:r>
          <w:rPr>
            <w:rFonts w:ascii="Noto Sans" w:hAnsi="Noto Sans" w:eastAsia="Arial Unicode MS"/>
            <w:b w:val="0"/>
          </w:rPr>
          <w:t xml:space="preserve">security@dawnbloom.net</w:t>
        </w:r>
      </w:hyperlink>
      <w:r>
        <w:rPr>
          <w:rFonts w:ascii="Noto Sans" w:hAnsi="Noto Sans" w:eastAsia="Arial Unicode MS" w:cs="Noto Sans Arabic"/>
          <w:b w:val="0"/>
          <w:rtl w:val="1"/>
        </w:rPr>
        <w:t xml:space="preserve">؛ التعاون الإعلامي والأعمال: </w:t>
      </w:r>
      <w:hyperlink r:id="rId20">
        <w:r>
          <w:rPr>
            <w:rFonts w:ascii="Noto Sans" w:hAnsi="Noto Sans" w:eastAsia="Arial Unicode MS"/>
            <w:b w:val="0"/>
          </w:rPr>
          <w:t xml:space="preserve">contact@dawnbloom.net</w:t>
        </w:r>
      </w:hyperlink>
    </w:p>
    <w:p>
      <w:pPr>
        <w:keepLines w:val="0"/>
        <w:bidi w:val="1"/>
      </w:pPr>
      <w:r>
        <w:rPr>
          <w:rFonts w:ascii="Noto Sans" w:hAnsi="Noto Sans" w:eastAsia="Arial Unicode MS" w:cs="Noto Sans Arabic"/>
          <w:b w:val="0"/>
          <w:rtl w:val="1"/>
        </w:rPr>
        <w:t>يتم تحديد النطاقات الرسمية والإدخالات الإقليمية في القسم 1؛ وتُدرج نطاقات حماية العلامة التجارية الحالية في القنوات الرسمية وإشعار مكافحة الاحتيال الحالي. يظل حساب DAWNBLOOM وDAWNBLOOM Community جزءًا من نفس الخدمة، وتستخدم عناوين البريد الإلكتروني الرسمية @dawnbloom.net.</w:t>
      </w:r>
    </w:p>
    <w:p>
      <w:pPr>
        <w:keepLines w:val="0"/>
        <w:bidi w:val="1"/>
      </w:pPr>
      <w:r>
        <w:rPr>
          <w:rFonts w:ascii="Noto Sans" w:hAnsi="Noto Sans" w:eastAsia="Arial Unicode MS" w:cs="Noto Sans Arabic"/>
          <w:b w:val="0"/>
          <w:rtl w:val="1"/>
        </w:rPr>
        <w:t>المشغل / مقدم خدمة الموقع: 上海追光智创文化传媒有限公司 (الاسم الإنجليزي العلني: SHANGHAI LUMIREALM CREATIVE MEDIA CO., LTD.)</w:t>
      </w:r>
    </w:p>
    <w:p>
      <w:pPr>
        <w:keepLines w:val="0"/>
        <w:bidi w:val="1"/>
      </w:pPr>
      <w:r>
        <w:rPr>
          <w:rFonts w:ascii="Noto Sans" w:hAnsi="Noto Sans" w:eastAsia="Arial Unicode MS" w:cs="Noto Sans Arabic"/>
          <w:b w:val="0"/>
          <w:rtl w:val="1"/>
        </w:rPr>
        <w:t>عنوان العمليات / العنوان الرسمي للاتصال: الغرفة 218، المبنى 3، رقم 336 طريق تيانشياو، المنطقة الخاصة بلينغان، منطقة التجارة الحرة التجريبية الصينية (شنغهاي)، الصين</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المعلومات القانونية وإشعارات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