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bidi w:val="1"/>
      </w:pPr>
      <w:r>
        <w:rPr>
          <w:rFonts w:ascii="Noto Sans" w:hAnsi="Noto Sans" w:eastAsia="Arial Unicode MS" w:cs="Noto Sans Arabic"/>
          <w:b/>
          <w:color w:val="142032"/>
          <w:sz w:val="40"/>
          <w:rtl w:val="1"/>
        </w:rPr>
        <w:t>إرشادات محتوى المعجبين والأعمال المشتقة لـ DAWNBLOOM</w:t>
      </w:r>
    </w:p>
    <w:p>
      <w:pPr>
        <w:keepLines w:val="0"/>
        <w:bidi w:val="1"/>
      </w:pPr>
      <w:r>
        <w:rPr>
          <w:rFonts w:ascii="Noto Sans" w:hAnsi="Noto Sans" w:eastAsia="Arial Unicode MS" w:cs="Noto Sans Arabic"/>
          <w:b w:val="0"/>
          <w:rtl w:val="1"/>
        </w:rPr>
        <w:t>النسخة الرسمية</w:t>
      </w:r>
    </w:p>
    <w:p>
      <w:pPr>
        <w:keepLines w:val="0"/>
        <w:bidi w:val="1"/>
      </w:pPr>
      <w:r>
        <w:rPr>
          <w:rFonts w:ascii="Noto Sans" w:hAnsi="Noto Sans" w:eastAsia="Arial Unicode MS" w:cs="Noto Sans Arabic"/>
          <w:b w:val="0"/>
          <w:rtl w:val="1"/>
        </w:rPr>
        <w:t>الإصدار: V8</w:t>
      </w:r>
    </w:p>
    <w:p>
      <w:pPr>
        <w:keepLines w:val="0"/>
        <w:bidi w:val="1"/>
      </w:pPr>
      <w:r>
        <w:rPr>
          <w:rFonts w:ascii="Noto Sans" w:hAnsi="Noto Sans" w:eastAsia="Arial Unicode MS" w:cs="Noto Sans Arabic"/>
          <w:b w:val="0"/>
          <w:rtl w:val="1"/>
        </w:rPr>
        <w:t>تاريخ النفاذ: 10 أكتوبر 2026</w:t>
      </w:r>
    </w:p>
    <w:p>
      <w:pPr>
        <w:keepLines w:val="0"/>
        <w:bidi w:val="1"/>
      </w:pPr>
      <w:r>
        <w:rPr>
          <w:rFonts w:ascii="Noto Sans" w:hAnsi="Noto Sans" w:eastAsia="Arial Unicode MS" w:cs="Noto Sans Arabic"/>
          <w:b w:val="0"/>
          <w:rtl w:val="1"/>
        </w:rPr>
        <w:t>تاريخ التحديث: 10 أكتوبر 2026</w:t>
      </w:r>
    </w:p>
    <w:p>
      <w:pPr>
        <w:keepLines w:val="0"/>
        <w:bidi w:val="1"/>
      </w:pPr>
      <w:r>
        <w:rPr>
          <w:rFonts w:ascii="Noto Sans" w:hAnsi="Noto Sans" w:eastAsia="Arial Unicode MS" w:cs="Noto Sans Arabic"/>
          <w:b w:val="0"/>
          <w:rtl w:val="1"/>
        </w:rPr>
        <w:t>العلامة المشمولة: منتجات DAWNBLOOM السبعة</w:t>
      </w:r>
    </w:p>
    <w:p>
      <w:pPr>
        <w:keepLines w:val="0"/>
        <w:bidi w:val="1"/>
      </w:pPr>
      <w:r>
        <w:rPr>
          <w:rFonts w:ascii="Noto Sans" w:hAnsi="Noto Sans" w:eastAsia="Arial Unicode MS" w:cs="Noto Sans Arabic"/>
          <w:b w:val="0"/>
          <w:rtl w:val="1"/>
        </w:rPr>
        <w:t>الفئات المشمولة: اللاعبون ومقدمو البث وصناع محتوى الفيديو والرسامون والكتاب ومبدعو تقمص الشخصيات والمجتمعات وغيرهم من المبدعين غير الرسميين</w:t>
      </w:r>
    </w:p>
    <w:tbl>
      <w:tblPr>
        <w:tblStyle w:val="TableGrid"/>
        <w:tblW w:type="auto" w:w="0"/>
        <w:tblLayout w:type="autofit"/>
        <w:tblLook w:firstColumn="1" w:firstRow="1" w:lastColumn="0" w:lastRow="0" w:noHBand="0" w:noVBand="1" w:val="04A0"/>
        <w:bidiVisual w:val="1"/>
      </w:tblPr>
      <w:tblGrid>
        <w:gridCol w:w="9746"/>
      </w:tblGrid>
      <w:tr>
        <w:trPr>
          <w:cantSplit/>
        </w:trPr>
        <w:tc>
          <w:tcPr>
            <w:tcW w:type="dxa" w:w="9746"/>
            <w:vAlign w:val="center"/>
          </w:tcPr>
          <w:p>
            <w:pPr>
              <w:spacing w:after="40"/>
              <w:bidi w:val="1"/>
            </w:pPr>
            <w:r>
              <w:rPr>
                <w:rFonts w:ascii="Noto Sans" w:hAnsi="Noto Sans" w:eastAsia="Arial Unicode MS" w:cs="Noto Sans Arabic"/>
                <w:sz w:val="17"/>
                <w:rtl w:val="1"/>
              </w:rPr>
              <w:t>موقفنا</w:t>
              <w:br/>
              <w:t>نحن نرحب باللاعبين الحقيقيين لـ DAWNBLOOM الذين يجلبون خيالهم، وضحكهم، ودلائلهم، وقصصهم، وجمالياتهم إلى هذا العالم. طالما أنهم لا يتنكرون كمصادر رسمية، ولا يؤذون الآخرين، ولا يشاركون في استخدام تجاري غير قانوني أو مضلل، نأمل أن تبقى الأعمال المشتقة حرة ومرنة وممتعة.</w:t>
            </w:r>
          </w:p>
        </w:tc>
      </w:tr>
    </w:tbl>
    <w:p>
      <w:pPr>
        <w:spacing w:after="40"/>
        <w:bidi w:val="1"/>
      </w:pPr>
    </w:p>
    <w:tbl>
      <w:tblPr>
        <w:tblStyle w:val="TableGrid"/>
        <w:tblW w:type="auto" w:w="0"/>
        <w:tblLayout w:type="autofit"/>
        <w:tblLook w:firstColumn="1" w:firstRow="1" w:lastColumn="0" w:lastRow="0" w:noHBand="0" w:noVBand="1" w:val="04A0"/>
        <w:bidiVisual w:val="1"/>
      </w:tblPr>
      <w:tblGrid>
        <w:gridCol w:w="9746"/>
      </w:tblGrid>
      <w:tr>
        <w:trPr>
          <w:cantSplit/>
        </w:trPr>
        <w:tc>
          <w:tcPr>
            <w:tcW w:type="dxa" w:w="9746"/>
            <w:vAlign w:val="center"/>
          </w:tcPr>
          <w:p>
            <w:pPr>
              <w:spacing w:after="40"/>
              <w:bidi w:val="1"/>
            </w:pPr>
            <w:r>
              <w:rPr>
                <w:rFonts w:ascii="Noto Sans" w:hAnsi="Noto Sans" w:eastAsia="Arial Unicode MS" w:cs="Noto Sans Arabic"/>
                <w:sz w:val="17"/>
                <w:rtl w:val="1"/>
              </w:rPr>
              <w:t>الموقف القانوني</w:t>
              <w:br/>
              <w:t>يشكل هذا الدليل ترخيصًا مفتوحًا طوعيًا تمنحه DAWNBLOOM لمبدعي المحتوى المعجبين، ولا يحد من الاستخدام العادل أو الاقتباس أو التعليق أو السخرية أو الحقوق الأخرى المسموح بها بموجب قوانين الصين أو الولايات المتحدة أو اليابان أو أي ولايات قضائية أخرى. كما أنه لا يمثل تفويضًا نيابة عن أصحاب حقوق الطرف الثالث لموسيقاهم أو خطوطهم أو علامات تجارية أو مواد أخرى.</w:t>
            </w:r>
          </w:p>
        </w:tc>
      </w:tr>
    </w:tbl>
    <w:p>
      <w:pPr>
        <w:spacing w:after="40"/>
        <w:bidi w:val="1"/>
      </w:pPr>
    </w:p>
    <w:p>
      <w:pPr>
        <w:pStyle w:val="Heading1"/>
        <w:keepLines w:val="0"/>
        <w:bidi w:val="1"/>
      </w:pPr>
      <w:r>
        <w:rPr>
          <w:rFonts w:ascii="Noto Sans" w:hAnsi="Noto Sans" w:eastAsia="Arial Unicode MS" w:cs="Noto Sans Arabic"/>
          <w:b w:val="0"/>
          <w:rtl w:val="1"/>
        </w:rPr>
        <w:t>1. النطاق والمبادئ الأساسية</w:t>
      </w:r>
    </w:p>
    <w:p>
      <w:pPr>
        <w:keepLines w:val="0"/>
        <w:bidi w:val="1"/>
      </w:pPr>
      <w:r>
        <w:rPr>
          <w:rFonts w:ascii="Noto Sans" w:hAnsi="Noto Sans" w:eastAsia="Arial Unicode MS" w:cs="Noto Sans Arabic"/>
          <w:b w:val="0"/>
          <w:rtl w:val="1"/>
        </w:rPr>
        <w:t>ينطبق هذا الدليل على اللاعبين الأفراد والمبدعين الأفراد ومجتمعات المعجبين غير الرسمية ومبدعي المحتوى الذين يكون الغرض الأساسي منهم هو الإنشاء المعتمد على المعجبين، فيما يتعلق بالأعمال المشتقة والتعليقات والمشاركة والبث المباشر وإنتاج الفيديو وتجميع الاستراتيجيات وأشكال التعبير الأخرى القائمة على المحتوى المتاح للجمهور في DAWNBLOOM.</w:t>
      </w:r>
    </w:p>
    <w:p>
      <w:pPr>
        <w:keepLines w:val="0"/>
        <w:bidi w:val="1"/>
      </w:pPr>
      <w:r>
        <w:rPr>
          <w:rFonts w:ascii="Noto Sans" w:hAnsi="Noto Sans" w:eastAsia="Arial Unicode MS" w:cs="Noto Sans Arabic"/>
          <w:b w:val="0"/>
          <w:rtl w:val="1"/>
        </w:rPr>
        <w:t>كما يغطي التعليقات غير الرسمية والأعمال المعتمدة على المعجبين التي تستخدم الأسماء العامة للتطبيقات الستة، والأيقونات الرسمية، وصفحات المنتجات، ولقطات واجهة المستخدم المنشورة، والصور الترويجية. كل تطبيق هو منتج مستقل؛ لا يمنح هذا الدليل أي حق للوصول إلى الأصول غير الصادرة أو الكود المصدري أو بيانات المستخدمين.</w:t>
      </w:r>
    </w:p>
    <w:p>
      <w:pPr>
        <w:keepLines w:val="0"/>
        <w:bidi w:val="1"/>
      </w:pPr>
      <w:r>
        <w:rPr>
          <w:rFonts w:ascii="Noto Sans" w:hAnsi="Noto Sans" w:eastAsia="Arial Unicode MS" w:cs="Noto Sans Arabic"/>
          <w:b w:val="0"/>
          <w:rtl w:val="1"/>
        </w:rPr>
        <w:t>ما دامت أنشطتك تتوافق مع هذا الدليل، فلا تحتاج عادةً إلى الحصول على إذن كتابي مسبق من DAWNBLOOM للأعمال المشتقة ضمن النطاق المسموح به. بالنسبة للاستخدامات التي تتجاوز نطاق هذا الدليل - مثل التعمير التجاري الضخم، أو الشراكات بين العلامات التجارية، أو الألعاب/النماذج المدفوعة، أو ترخيص العلامة التجارية - يجب عليك الحصول على إذن كتابي منفصل.</w:t>
      </w:r>
    </w:p>
    <w:p>
      <w:pPr>
        <w:keepLines w:val="0"/>
        <w:bidi w:val="1"/>
      </w:pPr>
      <w:r>
        <w:rPr>
          <w:rFonts w:ascii="Noto Sans" w:hAnsi="Noto Sans" w:eastAsia="Arial Unicode MS" w:cs="Noto Sans Arabic"/>
          <w:b w:val="0"/>
          <w:rtl w:val="1"/>
        </w:rPr>
        <w:t>لا يمنح هذا الدليل أي طرف الحق في انتحال صفة ممثلين رسميين، أو تشغيل خوادم خاصة غير مصرح بها، أو نسخ برامج العميل، أو بيع الأصول الرسمية، أو ممارسة أنشطة تجارية غير مصرح بها تحت علامة DAWNBLOOM التجارية.</w:t>
      </w:r>
    </w:p>
    <w:p>
      <w:pPr>
        <w:pStyle w:val="Heading1"/>
        <w:keepLines w:val="0"/>
        <w:bidi w:val="1"/>
      </w:pPr>
      <w:r>
        <w:rPr>
          <w:rFonts w:ascii="Noto Sans" w:hAnsi="Noto Sans" w:eastAsia="Arial Unicode MS" w:cs="Noto Sans Arabic"/>
          <w:b w:val="0"/>
          <w:rtl w:val="1"/>
        </w:rPr>
        <w:t>2. مرجع سريع: ما يمكن فعله، وما يتطلب تفويضًا</w:t>
      </w:r>
    </w:p>
    <w:tbl>
      <w:tblPr>
        <w:tblStyle w:val="TableGrid"/>
        <w:tblW w:type="auto" w:w="0"/>
        <w:tblLayout w:type="autofit"/>
        <w:tblLook w:firstColumn="1" w:firstRow="1" w:lastColumn="0" w:lastRow="0" w:noHBand="0" w:noVBand="1" w:val="04A0"/>
        <w:bidiVisual w:val="1"/>
      </w:tblPr>
      <w:tblGrid>
        <w:gridCol w:w="3249"/>
        <w:gridCol w:w="3249"/>
        <w:gridCol w:w="3249"/>
      </w:tblGrid>
      <w:tr>
        <w:trPr>
          <w:cantSplit/>
          <w:tblHeader/>
        </w:trPr>
        <w:tc>
          <w:tcPr>
            <w:tcW w:type="dxa" w:w="3249"/>
            <w:vAlign w:val="center"/>
            <w:shd w:fill="DCE8F7"/>
          </w:tcPr>
          <w:p>
            <w:pPr>
              <w:keepNext/>
              <w:spacing w:after="40"/>
              <w:bidi w:val="1"/>
            </w:pPr>
            <w:r>
              <w:rPr>
                <w:rFonts w:ascii="Noto Sans" w:hAnsi="Noto Sans" w:eastAsia="Arial Unicode MS" w:cs="Noto Sans Arabic"/>
                <w:b/>
                <w:sz w:val="17"/>
                <w:rtl w:val="1"/>
              </w:rPr>
              <w:t>الفئات</w:t>
            </w:r>
          </w:p>
        </w:tc>
        <w:tc>
          <w:tcPr>
            <w:tcW w:type="dxa" w:w="3249"/>
            <w:vAlign w:val="center"/>
            <w:shd w:fill="DCE8F7"/>
          </w:tcPr>
          <w:p>
            <w:pPr>
              <w:keepNext/>
              <w:spacing w:after="40"/>
              <w:bidi w:val="1"/>
            </w:pPr>
            <w:r>
              <w:rPr>
                <w:rFonts w:ascii="Noto Sans" w:hAnsi="Noto Sans" w:eastAsia="Arial Unicode MS" w:cs="Noto Sans Arabic"/>
                <w:b/>
                <w:sz w:val="17"/>
                <w:rtl w:val="1"/>
              </w:rPr>
              <w:t>المبادئ</w:t>
            </w:r>
          </w:p>
        </w:tc>
        <w:tc>
          <w:tcPr>
            <w:tcW w:type="dxa" w:w="3249"/>
            <w:vAlign w:val="center"/>
            <w:shd w:fill="DCE8F7"/>
          </w:tcPr>
          <w:p>
            <w:pPr>
              <w:keepNext/>
              <w:spacing w:after="40"/>
              <w:bidi w:val="1"/>
            </w:pPr>
            <w:r>
              <w:rPr>
                <w:rFonts w:ascii="Noto Sans" w:hAnsi="Noto Sans" w:eastAsia="Arial Unicode MS" w:cs="Noto Sans Arabic"/>
                <w:b/>
                <w:sz w:val="17"/>
                <w:rtl w:val="1"/>
              </w:rPr>
              <w:t>أمثلة نموذجية</w:t>
            </w:r>
          </w:p>
        </w:tc>
      </w:tr>
      <w:tr>
        <w:trPr>
          <w:cantSplit/>
        </w:trPr>
        <w:tc>
          <w:tcPr>
            <w:tcW w:type="dxa" w:w="3249"/>
            <w:vAlign w:val="center"/>
          </w:tcPr>
          <w:p>
            <w:pPr>
              <w:spacing w:after="40"/>
              <w:bidi w:val="1"/>
            </w:pPr>
            <w:r>
              <w:rPr>
                <w:rFonts w:ascii="Noto Sans" w:hAnsi="Noto Sans" w:eastAsia="Arial Unicode MS" w:cs="Noto Sans Arabic"/>
                <w:sz w:val="17"/>
                <w:rtl w:val="1"/>
              </w:rPr>
              <w:t>الإبداع المباشر مسموح به</w:t>
            </w:r>
          </w:p>
        </w:tc>
        <w:tc>
          <w:tcPr>
            <w:tcW w:type="dxa" w:w="3249"/>
            <w:vAlign w:val="center"/>
          </w:tcPr>
          <w:p>
            <w:pPr>
              <w:spacing w:after="40"/>
              <w:bidi w:val="1"/>
            </w:pPr>
            <w:r>
              <w:rPr>
                <w:rFonts w:ascii="Noto Sans" w:hAnsi="Noto Sans" w:eastAsia="Arial Unicode MS" w:cs="Noto Sans Arabic"/>
                <w:sz w:val="17"/>
                <w:rtl w:val="1"/>
              </w:rPr>
              <w:t>محتوى المعجبين غير الرسمي أو الشخصي أو القائم على المجتمع؛ لا يؤثر إنشاء الإيرادات عبر المنصات على نطاق الترخيص</w:t>
            </w:r>
          </w:p>
        </w:tc>
        <w:tc>
          <w:tcPr>
            <w:tcW w:type="dxa" w:w="3249"/>
            <w:vAlign w:val="center"/>
          </w:tcPr>
          <w:p>
            <w:pPr>
              <w:spacing w:after="40"/>
              <w:bidi w:val="1"/>
            </w:pPr>
            <w:r>
              <w:rPr>
                <w:rFonts w:ascii="Noto Sans" w:hAnsi="Noto Sans" w:eastAsia="Arial Unicode MS" w:cs="Noto Sans Arabic"/>
                <w:sz w:val="17"/>
                <w:rtl w:val="1"/>
              </w:rPr>
              <w:t>فن المعجبين، الخيال الأدبي للمعجبين، القصص المصورة، الصور الميمية، التنكر، الأدلة، البث المباشر، الفيديوهات المسجلة، التعديلات، خلفيات الشاشة، سمات سطح المكتب، مناقشات الشخصيات، تحليل الحبكة، ويكي اللاعبين</w:t>
            </w:r>
          </w:p>
        </w:tc>
      </w:tr>
      <w:tr>
        <w:trPr>
          <w:cantSplit/>
        </w:trPr>
        <w:tc>
          <w:tcPr>
            <w:tcW w:type="dxa" w:w="3249"/>
            <w:vAlign w:val="center"/>
          </w:tcPr>
          <w:p>
            <w:pPr>
              <w:spacing w:after="40"/>
              <w:bidi w:val="1"/>
            </w:pPr>
            <w:r>
              <w:rPr>
                <w:rFonts w:ascii="Noto Sans" w:hAnsi="Noto Sans" w:eastAsia="Arial Unicode MS" w:cs="Noto Sans Arabic"/>
                <w:sz w:val="17"/>
                <w:rtl w:val="1"/>
              </w:rPr>
              <w:t>إنشاء الإيرادات المستندة إلى المنصات مسموح به</w:t>
            </w:r>
          </w:p>
        </w:tc>
        <w:tc>
          <w:tcPr>
            <w:tcW w:type="dxa" w:w="3249"/>
            <w:vAlign w:val="center"/>
          </w:tcPr>
          <w:p>
            <w:pPr>
              <w:spacing w:after="40"/>
              <w:bidi w:val="1"/>
            </w:pPr>
            <w:r>
              <w:rPr>
                <w:rFonts w:ascii="Noto Sans" w:hAnsi="Noto Sans" w:eastAsia="Arial Unicode MS" w:cs="Noto Sans Arabic"/>
                <w:sz w:val="17"/>
                <w:rtl w:val="1"/>
              </w:rPr>
              <w:t>يمكن للمبدعين كسب إيرادات إعلانات قياسية، وحوافز المبدعين، ومزايا العضوية، أو نقود الإكراميات عبر البث المباشر من خلال منصات المحتوى.</w:t>
            </w:r>
          </w:p>
        </w:tc>
        <w:tc>
          <w:tcPr>
            <w:tcW w:type="dxa" w:w="3249"/>
            <w:vAlign w:val="center"/>
          </w:tcPr>
          <w:p>
            <w:pPr>
              <w:spacing w:after="40"/>
              <w:bidi w:val="1"/>
            </w:pPr>
            <w:r>
              <w:rPr>
                <w:rFonts w:ascii="Noto Sans" w:hAnsi="Noto Sans" w:eastAsia="Arial Unicode MS" w:cs="Noto Sans Arabic"/>
                <w:sz w:val="17"/>
                <w:rtl w:val="1"/>
              </w:rPr>
              <w:t>إيرادات الإعلانات على يوتيوب/بيلي بيلي، هدايا البث المباشر، صناديق المبدعين على المنصات، عضويات القنوات، والحوافز المماثلة.</w:t>
            </w:r>
          </w:p>
        </w:tc>
      </w:tr>
      <w:tr>
        <w:trPr>
          <w:cantSplit/>
        </w:trPr>
        <w:tc>
          <w:tcPr>
            <w:tcW w:type="dxa" w:w="3249"/>
            <w:vAlign w:val="center"/>
          </w:tcPr>
          <w:p>
            <w:pPr>
              <w:spacing w:after="40"/>
              <w:bidi w:val="1"/>
            </w:pPr>
            <w:r>
              <w:rPr>
                <w:rFonts w:ascii="Noto Sans" w:hAnsi="Noto Sans" w:eastAsia="Arial Unicode MS" w:cs="Noto Sans Arabic"/>
                <w:sz w:val="17"/>
                <w:rtl w:val="1"/>
              </w:rPr>
              <w:t>يتطلب إذنًا كتابيًا مسبقًا.</w:t>
            </w:r>
          </w:p>
        </w:tc>
        <w:tc>
          <w:tcPr>
            <w:tcW w:type="dxa" w:w="3249"/>
            <w:vAlign w:val="center"/>
          </w:tcPr>
          <w:p>
            <w:pPr>
              <w:spacing w:after="40"/>
              <w:bidi w:val="1"/>
            </w:pPr>
            <w:r>
              <w:rPr>
                <w:rFonts w:ascii="Noto Sans" w:hAnsi="Noto Sans" w:eastAsia="Arial Unicode MS" w:cs="Noto Sans Arabic"/>
                <w:sz w:val="17"/>
                <w:rtl w:val="1"/>
              </w:rPr>
              <w:t>المبيعات التجارية أو الإنتاج الجماعي أو التعاون مع العلامات التجارية المتمحورة حول الملكية الفكرية لـ DAWNBLOOM.</w:t>
            </w:r>
          </w:p>
        </w:tc>
        <w:tc>
          <w:tcPr>
            <w:tcW w:type="dxa" w:w="3249"/>
            <w:vAlign w:val="center"/>
          </w:tcPr>
          <w:p>
            <w:pPr>
              <w:spacing w:after="40"/>
              <w:bidi w:val="1"/>
            </w:pPr>
            <w:r>
              <w:rPr>
                <w:rFonts w:ascii="Noto Sans" w:hAnsi="Noto Sans" w:eastAsia="Arial Unicode MS" w:cs="Noto Sans Arabic"/>
                <w:sz w:val="17"/>
                <w:rtl w:val="1"/>
              </w:rPr>
              <w:t>بيع السلع المادية بالجملة، وحزم الأصول الرقمية المدفوعة، والمبادرات التجارية المشتركة للعلامات التجارية، وال المعارض المرخصة، والفعاليات المدفوعة، والألعاب/المعدّلات المدفوعة، وشراكات الإعلان المؤسسي.</w:t>
            </w:r>
          </w:p>
        </w:tc>
      </w:tr>
      <w:tr>
        <w:trPr>
          <w:cantSplit/>
        </w:trPr>
        <w:tc>
          <w:tcPr>
            <w:tcW w:type="dxa" w:w="3249"/>
            <w:vAlign w:val="center"/>
          </w:tcPr>
          <w:p>
            <w:pPr>
              <w:spacing w:after="40"/>
              <w:bidi w:val="1"/>
            </w:pPr>
            <w:r>
              <w:rPr>
                <w:rFonts w:ascii="Noto Sans" w:hAnsi="Noto Sans" w:eastAsia="Arial Unicode MS" w:cs="Noto Sans Arabic"/>
                <w:sz w:val="17"/>
                <w:rtl w:val="1"/>
              </w:rPr>
              <w:t>ممنوع.</w:t>
            </w:r>
          </w:p>
        </w:tc>
        <w:tc>
          <w:tcPr>
            <w:tcW w:type="dxa" w:w="3249"/>
            <w:vAlign w:val="center"/>
          </w:tcPr>
          <w:p>
            <w:pPr>
              <w:spacing w:after="40"/>
              <w:bidi w:val="1"/>
            </w:pPr>
            <w:r>
              <w:rPr>
                <w:rFonts w:ascii="Noto Sans" w:hAnsi="Noto Sans" w:eastAsia="Arial Unicode MS" w:cs="Noto Sans Arabic"/>
                <w:sz w:val="17"/>
                <w:rtl w:val="1"/>
              </w:rPr>
              <w:t>تشمل الأنشطة المحرمة انتحال قنوات رسمية، أو الإضرار بأمان اللعبة، أو تسرب محتوى غير عام، أو إلحاق ضرر ملموس باللاعبين أو مصالح المشروع.</w:t>
            </w:r>
          </w:p>
        </w:tc>
        <w:tc>
          <w:tcPr>
            <w:tcW w:type="dxa" w:w="3249"/>
            <w:vAlign w:val="center"/>
          </w:tcPr>
          <w:p>
            <w:pPr>
              <w:spacing w:after="40"/>
              <w:bidi w:val="1"/>
            </w:pPr>
            <w:r>
              <w:rPr>
                <w:rFonts w:ascii="Noto Sans" w:hAnsi="Noto Sans" w:eastAsia="Arial Unicode MS" w:cs="Noto Sans Arabic"/>
                <w:sz w:val="17"/>
                <w:rtl w:val="1"/>
              </w:rPr>
              <w:t>خوادم غير مصرح بها، وبرمجيات الغش، وبرنامج العميل المقرصن، ومواقع الويب الرسمية المزيفة، والنصب، وهندسة العكس وإعادة البيع، وتسرب البيانات، والبضائع المنتهكة، والمحتوى الصريح الذي يتضمن شخصيات قاصرة أو طفولية، والمحتوى الكراهية أو غير القانوني.</w:t>
            </w:r>
          </w:p>
        </w:tc>
      </w:tr>
    </w:tbl>
    <w:p>
      <w:pPr>
        <w:spacing w:after="40"/>
        <w:bidi w:val="1"/>
      </w:pPr>
    </w:p>
    <w:p>
      <w:pPr>
        <w:pStyle w:val="Heading1"/>
        <w:keepLines w:val="0"/>
        <w:bidi w:val="1"/>
      </w:pPr>
      <w:r>
        <w:rPr>
          <w:rFonts w:ascii="Noto Sans" w:hAnsi="Noto Sans" w:eastAsia="Arial Unicode MS" w:cs="Noto Sans Arabic"/>
          <w:b w:val="0"/>
          <w:rtl w:val="1"/>
        </w:rPr>
        <w:t>3. الإبداعات التي نشجعها من المعجبين</w:t>
      </w:r>
    </w:p>
    <w:p>
      <w:pPr>
        <w:keepLines w:val="0"/>
        <w:bidi w:val="1"/>
      </w:pPr>
      <w:r>
        <w:rPr>
          <w:rFonts w:ascii="Noto Sans" w:hAnsi="Noto Sans" w:eastAsia="Arial Unicode MS" w:cs="Noto Sans Arabic"/>
          <w:b w:val="0"/>
          <w:rtl w:val="1"/>
        </w:rPr>
        <w:t>خاضعة للقيود الواردة في القسم 8، falls ضمن نطاق هذا الدليل بشكل عام:</w:t>
      </w:r>
    </w:p>
    <w:p>
      <w:pPr>
        <w:pStyle w:val="ListBullet"/>
        <w:keepLines w:val="0"/>
        <w:bidi w:val="1"/>
      </w:pPr>
      <w:r>
        <w:rPr>
          <w:rFonts w:ascii="Noto Sans" w:hAnsi="Noto Sans" w:eastAsia="Arial Unicode MS" w:cs="Noto Sans Arabic"/>
          <w:b w:val="0"/>
          <w:rtl w:val="1"/>
        </w:rPr>
        <w:t>فن المعجبين، بما في ذلك الرسومات التوضيحية، والقصص المصورة، وفن البكسل، والأعمال اليدوية، وممارسة النمذجة ثلاثية الأبعاد، والأفاتار، والخلفيات، والإيموجي، ومحتوى مرئي آخر؛</w:t>
      </w:r>
    </w:p>
    <w:p>
      <w:pPr>
        <w:pStyle w:val="ListBullet"/>
        <w:keepLines w:val="0"/>
        <w:bidi w:val="1"/>
      </w:pPr>
      <w:r>
        <w:rPr>
          <w:rFonts w:ascii="Noto Sans" w:hAnsi="Noto Sans" w:eastAsia="Arial Unicode MS" w:cs="Noto Sans Arabic"/>
          <w:b w:val="0"/>
          <w:rtl w:val="1"/>
        </w:rPr>
        <w:t>أدب المعجبين، وقصص الشخصيات القصيرة، وأفكار بناء العالم، والشعر، ومناقشات علاقات الشخصيات، والتطورات السردية غير الرسمية؛</w:t>
      </w:r>
    </w:p>
    <w:p>
      <w:pPr>
        <w:pStyle w:val="ListBullet"/>
        <w:keepLines w:val="0"/>
        <w:bidi w:val="1"/>
      </w:pPr>
      <w:r>
        <w:rPr>
          <w:rFonts w:ascii="Noto Sans" w:hAnsi="Noto Sans" w:eastAsia="Arial Unicode MS" w:cs="Noto Sans Arabic"/>
          <w:b w:val="0"/>
          <w:rtl w:val="1"/>
        </w:rPr>
        <w:t>مشاهد اللعب المباشر، والبث المباشر، والفيديوهات المسجلة، ومقاطع الفيديو قصيرة الشكل، والمونتاج، والدمج، والتعليق الصوتي، والمحتوى الكوميدي، ودلائل اللعب، والمراجعات، والتعليقات؛</w:t>
      </w:r>
    </w:p>
    <w:p>
      <w:pPr>
        <w:pStyle w:val="ListBullet"/>
        <w:keepLines w:val="0"/>
        <w:bidi w:val="1"/>
      </w:pPr>
      <w:r>
        <w:rPr>
          <w:rFonts w:ascii="Noto Sans" w:hAnsi="Noto Sans" w:eastAsia="Arial Unicode MS" w:cs="Noto Sans Arabic"/>
          <w:b w:val="0"/>
          <w:rtl w:val="1"/>
        </w:rPr>
        <w:t>دلائل الاستراتيجية، وتجميعات البيانات، ونصائح اللاعبين، وتجارب تربية الوحوش الشبحية، والتنقل في الخرائط، وشرح الأحداث، وموسوعات اللاعبين، ودروس المبتدئين؛</w:t>
      </w:r>
    </w:p>
    <w:p>
      <w:pPr>
        <w:pStyle w:val="ListBullet"/>
        <w:keepLines w:val="0"/>
        <w:bidi w:val="1"/>
      </w:pPr>
      <w:r>
        <w:rPr>
          <w:rFonts w:ascii="Noto Sans" w:hAnsi="Noto Sans" w:eastAsia="Arial Unicode MS" w:cs="Noto Sans Arabic"/>
          <w:b w:val="0"/>
          <w:rtl w:val="1"/>
        </w:rPr>
        <w:t>التقليد (كوزبلاي)، والمكياج، والتصوير الفوتوغرافي، والمعارض الفنية غير التجارية للمعجبين;</w:t>
      </w:r>
    </w:p>
    <w:p>
      <w:pPr>
        <w:pStyle w:val="ListBullet"/>
        <w:keepLines w:val="0"/>
        <w:bidi w:val="1"/>
      </w:pPr>
      <w:r>
        <w:rPr>
          <w:rFonts w:ascii="Noto Sans" w:hAnsi="Noto Sans" w:eastAsia="Arial Unicode MS" w:cs="Noto Sans Arabic"/>
          <w:b w:val="0"/>
          <w:rtl w:val="1"/>
        </w:rPr>
        <w:t>مواقع الويب، والموسوعات، والأدوات، والحاسبات، أو الروبوتات المجتمعية التي ينشئها اللاعبون—بشرط استخدام المعلومات المتاحة للعامة فقط وواجهات برمجة التطبيقات المسموح بها رسميًا، وعدم تجاوز ضوابط الوصول أو استخراج البيانات غير العامة؛</w:t>
      </w:r>
    </w:p>
    <w:p>
      <w:pPr>
        <w:pStyle w:val="ListBullet"/>
        <w:keepLines w:val="0"/>
        <w:bidi w:val="1"/>
      </w:pPr>
      <w:r>
        <w:rPr>
          <w:rFonts w:ascii="Noto Sans" w:hAnsi="Noto Sans" w:eastAsia="Arial Unicode MS" w:cs="Noto Sans Arabic"/>
          <w:b w:val="0"/>
          <w:rtl w:val="1"/>
        </w:rPr>
        <w:t>النقد، والسخرية، والاستهزاء، والتعليقات السلبية، أو وجهات النظر البديلة بشأن DAWNBLOOM، طالما لا يتضمن مثل هذا المحتوى سلوكًا غير قانوني، أو مضايقة، أو تشهيرًا، أو أفعالاً محظورة أخرى.</w:t>
      </w:r>
    </w:p>
    <w:tbl>
      <w:tblPr>
        <w:tblStyle w:val="TableGrid"/>
        <w:tblW w:type="auto" w:w="0"/>
        <w:tblLayout w:type="autofit"/>
        <w:tblLook w:firstColumn="1" w:firstRow="1" w:lastColumn="0" w:lastRow="0" w:noHBand="0" w:noVBand="1" w:val="04A0"/>
        <w:bidiVisual w:val="1"/>
      </w:tblPr>
      <w:tblGrid>
        <w:gridCol w:w="9746"/>
      </w:tblGrid>
      <w:tr>
        <w:trPr>
          <w:cantSplit/>
        </w:trPr>
        <w:tc>
          <w:tcPr>
            <w:tcW w:type="dxa" w:w="9746"/>
            <w:vAlign w:val="center"/>
          </w:tcPr>
          <w:p>
            <w:pPr>
              <w:spacing w:after="40"/>
              <w:bidi w:val="1"/>
            </w:pPr>
            <w:r>
              <w:rPr>
                <w:rFonts w:ascii="Noto Sans" w:hAnsi="Noto Sans" w:eastAsia="Arial Unicode MS" w:cs="Noto Sans Arabic"/>
                <w:sz w:val="17"/>
                <w:rtl w:val="1"/>
              </w:rPr>
              <w:t xml:space="preserve">يمكن أن تكون "غير مثالي."  </w:t>
              <w:br/>
              <w:t>لا يحتاج المحتوى الذي ينشئه المعجبون إلى الالتزام بالمبادئ التوجيهية الفنية الرسمية أو تصوير الشخصيات بدقة كما في النسخة الرسمية. يتمتع المبدعون بحرية التعبير عن أساليبهم الفنية الخاصة وتفسيراتهم وإحساسهم بالمرح. لن نقوم بإزالة أي محتوى لمجرد أنه "لا يبدو مثل النسخة الرسمية" أو لأن سيرته تنحرف عن القصة الأساسية المحددة.</w:t>
            </w:r>
          </w:p>
        </w:tc>
      </w:tr>
    </w:tbl>
    <w:p>
      <w:pPr>
        <w:spacing w:after="40"/>
        <w:bidi w:val="1"/>
      </w:pPr>
    </w:p>
    <w:p>
      <w:pPr>
        <w:pStyle w:val="Heading1"/>
        <w:keepLines w:val="0"/>
        <w:bidi w:val="1"/>
      </w:pPr>
      <w:r>
        <w:rPr>
          <w:rFonts w:ascii="Noto Sans" w:hAnsi="Noto Sans" w:eastAsia="Arial Unicode MS" w:cs="Noto Sans Arabic"/>
          <w:b w:val="0"/>
          <w:rtl w:val="1"/>
        </w:rPr>
        <w:t>4. إيرادات المنصة والتبرعات وحوافز المبدعين</w:t>
      </w:r>
    </w:p>
    <w:p>
      <w:pPr>
        <w:keepLines w:val="0"/>
        <w:bidi w:val="1"/>
      </w:pPr>
      <w:r>
        <w:rPr>
          <w:rFonts w:ascii="Noto Sans" w:hAnsi="Noto Sans" w:eastAsia="Arial Unicode MS" w:cs="Noto Sans Arabic"/>
          <w:b w:val="0"/>
          <w:rtl w:val="1"/>
        </w:rPr>
        <w:t>يُسمح للمبدعين بتحقيق الدخل من خلال آليات المنصات القياسية، دون الحاجة إلى الحصول على ترخيص تجاري لمجرد أن محتواهم يدر دخلاً. تشمل مصادر الدخل المسموحة النموذجية ما يلي:</w:t>
      </w:r>
    </w:p>
    <w:p>
      <w:pPr>
        <w:pStyle w:val="ListBullet"/>
        <w:keepLines w:val="0"/>
        <w:bidi w:val="1"/>
      </w:pPr>
      <w:r>
        <w:rPr>
          <w:rFonts w:ascii="Noto Sans" w:hAnsi="Noto Sans" w:eastAsia="Arial Unicode MS" w:cs="Noto Sans Arabic"/>
          <w:b w:val="0"/>
          <w:rtl w:val="1"/>
        </w:rPr>
        <w:t>إيرادات الإعلانات، وصناديق المبدعين، والحوافز القائمة على حركة المرور على منصات الفيديو أو وسائل التواصل الاجتماعي؛</w:t>
      </w:r>
    </w:p>
    <w:p>
      <w:pPr>
        <w:pStyle w:val="ListBullet"/>
        <w:keepLines w:val="0"/>
        <w:bidi w:val="1"/>
      </w:pPr>
      <w:r>
        <w:rPr>
          <w:rFonts w:ascii="Noto Sans" w:hAnsi="Noto Sans" w:eastAsia="Arial Unicode MS" w:cs="Noto Sans Arabic"/>
          <w:b w:val="0"/>
          <w:rtl w:val="1"/>
        </w:rPr>
        <w:t>التبرعات أو الهدايا أو حصص المنصات من منصات البث المباشر؛</w:t>
      </w:r>
    </w:p>
    <w:p>
      <w:pPr>
        <w:pStyle w:val="ListBullet"/>
        <w:keepLines w:val="0"/>
        <w:bidi w:val="1"/>
      </w:pPr>
      <w:r>
        <w:rPr>
          <w:rFonts w:ascii="Noto Sans" w:hAnsi="Noto Sans" w:eastAsia="Arial Unicode MS" w:cs="Noto Sans Arabic"/>
          <w:b w:val="0"/>
          <w:rtl w:val="1"/>
        </w:rPr>
        <w:t>عضويات القنوات، الاشتراكات، أو أشكال الدعم المماثلة لإنشاء محتوى مستمر؛</w:t>
      </w:r>
    </w:p>
    <w:p>
      <w:pPr>
        <w:pStyle w:val="ListBullet"/>
        <w:keepLines w:val="0"/>
        <w:bidi w:val="1"/>
      </w:pPr>
      <w:r>
        <w:rPr>
          <w:rFonts w:ascii="Noto Sans" w:hAnsi="Noto Sans" w:eastAsia="Arial Unicode MS" w:cs="Noto Sans Arabic"/>
          <w:b w:val="0"/>
          <w:rtl w:val="1"/>
        </w:rPr>
        <w:t>المحتوى المدعوم الذي يظهر إلى جانب محتوى المعجبين دون أن يضل الجمهور للاعتقاد بأن DAWNBLOOM تدعم أو ترعى النشاط التجاري.</w:t>
      </w:r>
    </w:p>
    <w:p>
      <w:pPr>
        <w:keepLines w:val="0"/>
        <w:bidi w:val="1"/>
      </w:pPr>
      <w:r>
        <w:rPr>
          <w:rFonts w:ascii="Noto Sans" w:hAnsi="Noto Sans" w:eastAsia="Arial Unicode MS" w:cs="Noto Sans Arabic"/>
          <w:b w:val="0"/>
          <w:rtl w:val="1"/>
        </w:rPr>
        <w:t>إذا تحول نموذج الإيرادات الأساسي جذرياً إلى "بيع ملكية DAWNBLOOM الفكرية نفسها"، مثل بيع بضائع الشخصيات بكميات كبيرة، أو بيع منتجات معدلة مرخصة رسمياً، أو فرض رسوم على حزم أصول اللعبة، أو ممارسة أنشطة تجارية باسم DAWNBLOOM، فإن هذه الإيرادات لا تندرج ضمن نطاق أرباح المبدعين العاديين المسموح بها بموجب هذا القسم وتتطلب تفويضاً كتابياً مسبقاً.</w:t>
      </w:r>
    </w:p>
    <w:p>
      <w:pPr>
        <w:pStyle w:val="Heading1"/>
        <w:keepLines w:val="0"/>
        <w:bidi w:val="1"/>
      </w:pPr>
      <w:r>
        <w:rPr>
          <w:rFonts w:ascii="Noto Sans" w:hAnsi="Noto Sans" w:eastAsia="Arial Unicode MS" w:cs="Noto Sans Arabic"/>
          <w:b w:val="0"/>
          <w:rtl w:val="1"/>
        </w:rPr>
        <w:t>5. كيفية استخدام الأصول الرسمية</w:t>
      </w:r>
    </w:p>
    <w:p>
      <w:pPr>
        <w:pStyle w:val="Heading1"/>
        <w:keepLines w:val="0"/>
        <w:bidi w:val="1"/>
      </w:pPr>
      <w:r>
        <w:rPr>
          <w:rFonts w:ascii="Noto Sans" w:hAnsi="Noto Sans" w:eastAsia="Arial Unicode MS" w:cs="Noto Sans Arabic"/>
          <w:b w:val="0"/>
          <w:rtl w:val="1"/>
        </w:rPr>
        <w:t>5.١ لقطات الشاشة، التسجيلات، ومواد الترويج العامة</w:t>
      </w:r>
    </w:p>
    <w:p>
      <w:pPr>
        <w:keepLines w:val="0"/>
        <w:bidi w:val="1"/>
      </w:pPr>
      <w:r>
        <w:rPr>
          <w:rFonts w:ascii="Noto Sans" w:hAnsi="Noto Sans" w:eastAsia="Arial Unicode MS" w:cs="Noto Sans Arabic"/>
          <w:b w:val="0"/>
          <w:rtl w:val="1"/>
        </w:rPr>
        <w:t>يجوز لك استخدام لقطات شاشة اللعبة، وتسجيلات اللعب، والصور الترويجية والمُلصقات والإعلانات والمواد الترويجية المنشورة رسمياً من الموقع الإلكتروني والتي لم تُحدد لها قيود استخدام منفصلة، في المحتوى الذي ينشئه المعجبون والتعليقات والأدلة والبث المباشر ومقاطع الفيديو ومنشورات وسائل التواصل الاجتماعي ومنتديات مجتمع اللاعبين. تنطبق رخصة إعادة نشر محتوى الموقع الإلكتروني أيضاً على "الإشعارات القانونية والاتصالات".</w:t>
      </w:r>
    </w:p>
    <w:p>
      <w:pPr>
        <w:keepLines w:val="0"/>
        <w:bidi w:val="1"/>
      </w:pPr>
      <w:r>
        <w:rPr>
          <w:rFonts w:ascii="Noto Sans" w:hAnsi="Noto Sans" w:eastAsia="Arial Unicode MS" w:cs="Noto Sans Arabic"/>
          <w:b w:val="0"/>
          <w:rtl w:val="1"/>
        </w:rPr>
        <w:t>يمكن للأيقونات التطبيقية المنشورة وفنون المنتجات ولقطات واجهة المستخدم أن تحدد المنتج المذكور في التعليقات أو الشروحات. حافظ على وضوح نسب العمل ولا تدّعِ أنها مثبتات رسمية أو تحديثات أو صفحات دعم.</w:t>
      </w:r>
    </w:p>
    <w:p>
      <w:pPr>
        <w:keepLines w:val="0"/>
        <w:bidi w:val="1"/>
      </w:pPr>
      <w:r>
        <w:rPr>
          <w:rFonts w:ascii="Noto Sans" w:hAnsi="Noto Sans" w:eastAsia="Arial Unicode MS" w:cs="Noto Sans Arabic"/>
          <w:b w:val="0"/>
          <w:rtl w:val="1"/>
        </w:rPr>
        <w:t>يُسمح بتعديل محتوى المستخدم بإنشاءات تكيفية معقولة مثل القص، تغيير الحجم، إضافة الترجمة، التنسيق، الفلترة، التركيب وغيرها؛ ومع ذلك، لا يجوز استخدام أي تعديل أو تغيير لصياغة إعلانات رسمية كاذبة، أو تمثيل المواقف الرسمية بشكل خاطئ، أو ابتكار معلومات عن المنتجات، أو إنشاء أدلة "رسمية" أخرى قد تضلل الجمهور.</w:t>
      </w:r>
    </w:p>
    <w:p>
      <w:pPr>
        <w:pStyle w:val="Heading1"/>
        <w:keepLines w:val="0"/>
        <w:bidi w:val="1"/>
      </w:pPr>
      <w:r>
        <w:rPr>
          <w:rFonts w:ascii="Noto Sans" w:hAnsi="Noto Sans" w:eastAsia="Arial Unicode MS" w:cs="Noto Sans Arabic"/>
          <w:b w:val="0"/>
          <w:rtl w:val="1"/>
        </w:rPr>
        <w:t>5.٢ الشعارات والهوية البصرية</w:t>
      </w:r>
    </w:p>
    <w:p>
      <w:pPr>
        <w:keepLines w:val="0"/>
        <w:bidi w:val="1"/>
      </w:pPr>
      <w:r>
        <w:rPr>
          <w:rFonts w:ascii="Noto Sans" w:hAnsi="Noto Sans" w:eastAsia="Arial Unicode MS" w:cs="Noto Sans Arabic"/>
          <w:b w:val="0"/>
          <w:rtl w:val="1"/>
        </w:rPr>
        <w:t>يجوز لك استخدام اسم "DAWNBLOOM" أو الشعار الرسمي على صفحات المعجبين والأدلة وأغلفة الفيديوهات ومنشورات المجتمع للإشارة إلى موضوع المحتوى، ولكن يجب تجنب إيهام المستخدمين العاديين بأن حسابك أو موقعك الإلكتروني أو منتجك أو حدثك مرتبط رسمياً باللعبة.</w:t>
      </w:r>
    </w:p>
    <w:p>
      <w:pPr>
        <w:keepLines w:val="0"/>
        <w:bidi w:val="1"/>
      </w:pPr>
      <w:r>
        <w:rPr>
          <w:rFonts w:ascii="Noto Sans" w:hAnsi="Noto Sans" w:eastAsia="Arial Unicode MS" w:cs="Noto Sans Arabic"/>
          <w:b w:val="0"/>
          <w:rtl w:val="1"/>
        </w:rPr>
      </w:r>
    </w:p>
    <w:p>
      <w:pPr>
        <w:keepLines w:val="0"/>
        <w:bidi w:val="1"/>
      </w:pPr>
      <w:r>
        <w:rPr>
          <w:rFonts w:ascii="Noto Sans" w:hAnsi="Noto Sans" w:eastAsia="Arial Unicode MS" w:cs="Noto Sans Arabic"/>
          <w:b w:val="0"/>
          <w:rtl w:val="1"/>
        </w:rPr>
        <w:t>تحتفظ شركة SHANGHAI LUMIREALM CREATIVE MEDIA CO., LTD. بصفتها المشغل الرسمي لـ DAWNBLOOM بالحق في مراقبة وإدارة جميع الاستخدامات من هذا القبيل لضمان الامتثال لشروط الاستخدام و قواعد اللاعبين وسياسة الإنفاذ.</w:t>
      </w:r>
    </w:p>
    <w:p>
      <w:pPr>
        <w:keepLines w:val="0"/>
        <w:bidi w:val="1"/>
      </w:pPr>
      <w:r>
        <w:rPr>
          <w:rFonts w:ascii="Noto Sans" w:hAnsi="Noto Sans" w:eastAsia="Arial Unicode MS" w:cs="Noto Sans Arabic"/>
          <w:b w:val="0"/>
          <w:rtl w:val="1"/>
        </w:rPr>
        <w:t>إذا كان الشعار معروضًا بشكل بارز على صفحة، أو إذا كان اسم الحساب أو النطاق أو اسم المتجر مشابهاً جداً للصفة الرسمية، يُنصح بوضع علامة واضحة "غير رسمي" أو "من صنع المعجبين" لتجنب اللبس. لا يجوز تسجيل أو استخدام أي نطاق أو اسم حساب على وسائل التواصل الاجتماعي أو معرّف تجاري قد يسبب لبساً مع الهوية الرسمية.</w:t>
      </w:r>
    </w:p>
    <w:p>
      <w:pPr>
        <w:keepLines w:val="0"/>
        <w:bidi w:val="1"/>
      </w:pPr>
      <w:r>
        <w:rPr>
          <w:rFonts w:ascii="Noto Sans" w:hAnsi="Noto Sans" w:eastAsia="Arial Unicode MS" w:cs="Noto Sans Arabic"/>
          <w:b w:val="0"/>
          <w:rtl w:val="1"/>
        </w:rPr>
        <w:t>يجب التحقق من مصدر الحالة الرسمي عبر dawnbloom.net ونقاط الدخول الرسمية المحددة في إشعار القنوات الرسمية ومكافحة الاحتيال. لا يجوز لمحتوى المعجبين استخدام نطاق أو اسم حساب أو معرّف مشابه بشكل مضلل للإيحاء بحالة رسمية أو تفويض أو تأييد.</w:t>
      </w:r>
    </w:p>
    <w:p>
      <w:pPr>
        <w:pStyle w:val="Heading1"/>
        <w:keepLines w:val="0"/>
        <w:bidi w:val="1"/>
      </w:pPr>
      <w:r>
        <w:rPr>
          <w:rFonts w:ascii="Noto Sans" w:hAnsi="Noto Sans" w:eastAsia="Arial Unicode MS" w:cs="Noto Sans Arabic"/>
          <w:b w:val="0"/>
          <w:rtl w:val="1"/>
        </w:rPr>
        <w:t>5.٣ موسيقى اللعبة، المؤثرات الصوتية، ومحتوى الفيديو</w:t>
      </w:r>
    </w:p>
    <w:p>
      <w:pPr>
        <w:keepLines w:val="0"/>
        <w:bidi w:val="1"/>
      </w:pPr>
      <w:r>
        <w:rPr>
          <w:rFonts w:ascii="Noto Sans" w:hAnsi="Noto Sans" w:eastAsia="Arial Unicode MS" w:cs="Noto Sans Arabic"/>
          <w:b w:val="0"/>
          <w:rtl w:val="1"/>
        </w:rPr>
        <w:t>في البث المباشر العادي للألعاب والتسجيل والمونتاج ومقاطع الفيديو الإرشادية، يمكن عمومًا استخدام موسيقى اللعبة ومؤثراتها الصوتية المصاحبة ل Gameplay. ومع ذلك، لا يمنح هذا الدليل إذنًا باستخراج موسيقى اللعبة أو مؤثراتها الصوتية أو أصول الفيديو بشكل منفصل وإعادة توزيعها كألبومات موسيقية أو مكتبات أصول أو نغمات رنين أو تنزيلات مدفوعة أو محتوى مستقل آخر.</w:t>
      </w:r>
    </w:p>
    <w:p>
      <w:pPr>
        <w:keepLines w:val="0"/>
        <w:bidi w:val="1"/>
      </w:pPr>
      <w:r>
        <w:rPr>
          <w:rFonts w:ascii="Noto Sans" w:hAnsi="Noto Sans" w:eastAsia="Arial Unicode MS" w:cs="Noto Sans Arabic"/>
          <w:b w:val="0"/>
          <w:rtl w:val="1"/>
        </w:rPr>
        <w:t>إذا كانت أي موسيقى أو خطوط أو فيديو أو مواد أخرى مملوكة فعلياً لأطراف ثالثة وتخضع لقيود ترخيص منفصلة، فإن استخدامها يخضع لشروط أصحاب الحقوق المعنيين من الأطراف الثالثة.</w:t>
      </w:r>
    </w:p>
    <w:p>
      <w:pPr>
        <w:pStyle w:val="Heading1"/>
        <w:keepLines w:val="0"/>
        <w:bidi w:val="1"/>
      </w:pPr>
      <w:r>
        <w:rPr>
          <w:rFonts w:ascii="Noto Sans" w:hAnsi="Noto Sans" w:eastAsia="Arial Unicode MS" w:cs="Noto Sans Arabic"/>
          <w:b w:val="0"/>
          <w:rtl w:val="1"/>
        </w:rPr>
        <w:t>6. الإنشاء بمساعدة الذكاء الاصطناعي</w:t>
      </w:r>
    </w:p>
    <w:p>
      <w:pPr>
        <w:keepLines w:val="0"/>
        <w:bidi w:val="1"/>
      </w:pPr>
      <w:r>
        <w:rPr>
          <w:rFonts w:ascii="Noto Sans" w:hAnsi="Noto Sans" w:eastAsia="Arial Unicode MS" w:cs="Noto Sans Arabic"/>
          <w:b w:val="0"/>
          <w:rtl w:val="1"/>
        </w:rPr>
        <w:t>لا يعني الإبداع بمساعدة الذكاء الاصطناعي المسموح به في هذا الدليل أن DAWNBLOOM AI يقدم خدمات إنشاء الصور أو المستندات المكتبية. لا تُغيّر المخرجات النصية لـDAWNBLOOM AI حدود الحقوق الواردة في هذا الدليل بشأن المواد الرسمية والعلامات التجارية ومحتوى الأطراف الثالثة والاستخدام التجاري وأعمال اللاعبين؛ ويحظر وصف المحتوى المولد بأنه مفوض رسميًا أو بأنه وقائع عن اللعبة لم يُتحقق منها.</w:t>
      </w:r>
    </w:p>
    <w:p>
      <w:pPr>
        <w:keepLines w:val="0"/>
        <w:bidi w:val="1"/>
      </w:pPr>
      <w:r>
        <w:rPr>
          <w:rFonts w:ascii="Noto Sans" w:hAnsi="Noto Sans" w:eastAsia="Arial Unicode MS" w:cs="Noto Sans Arabic"/>
          <w:b w:val="0"/>
          <w:rtl w:val="1"/>
        </w:rPr>
        <w:t>نسمح للاعبين باستخدام الذكاء الاصطناعي التوليدي، وأدوات الصور، والفيديو، والصوت، أو أدوات الإنشاء الآلية الأخرى للمساعدة في إنتاج محتوى المعجبين الخاص بـ DAWNBLOOM، شريطة مراعاة الحدود التالية:</w:t>
      </w:r>
    </w:p>
    <w:p>
      <w:pPr>
        <w:pStyle w:val="ListBullet"/>
        <w:keepLines w:val="0"/>
        <w:bidi w:val="1"/>
      </w:pPr>
      <w:r>
        <w:rPr>
          <w:rFonts w:ascii="Noto Sans" w:hAnsi="Noto Sans" w:eastAsia="Arial Unicode MS" w:cs="Noto Sans Arabic"/>
          <w:b w:val="0"/>
          <w:rtl w:val="1"/>
        </w:rPr>
        <w:t>يجب أن يحتفظ المحتوى الذي تم إنشاؤه بواسطة الذكاء الاصطناعي بحالته "غير الرسمية" ولا يجوز تزوير الإعلانات الرسمية أو سجلات دردشة المدير العام أو ردود خدمة العملاء أو الإشعارات القائمة على الاحتمالات أو قرارات العقوبة أو أي مواد أخرى قد تُساء فهمها على أنها معلومات رسمية حقيقية;</w:t>
      </w:r>
    </w:p>
    <w:p>
      <w:pPr>
        <w:pStyle w:val="ListBullet"/>
        <w:keepLines w:val="0"/>
        <w:bidi w:val="1"/>
      </w:pPr>
      <w:r>
        <w:rPr>
          <w:rFonts w:ascii="Noto Sans" w:hAnsi="Noto Sans" w:eastAsia="Arial Unicode MS" w:cs="Noto Sans Arabic"/>
          <w:b w:val="0"/>
          <w:rtl w:val="1"/>
        </w:rPr>
        <w:t>لا يجوز لك استخدام الذكاء الاصطناعي لإنشاء عمليات احتيال أو تصيد احتيالي أو انتحال كيانات رسمية أو هجمات شخصية خبيثة أو محتوى إباحي يتضمن قاصرين أو شخصيات طفولية أو أي مواد غير قانونية أو ضارة أخرى.</w:t>
      </w:r>
    </w:p>
    <w:p>
      <w:pPr>
        <w:pStyle w:val="ListBullet"/>
        <w:keepLines w:val="0"/>
        <w:bidi w:val="1"/>
      </w:pPr>
      <w:r>
        <w:rPr>
          <w:rFonts w:ascii="Noto Sans" w:hAnsi="Noto Sans" w:eastAsia="Arial Unicode MS" w:cs="Noto Sans Arabic"/>
          <w:b w:val="0"/>
          <w:rtl w:val="1"/>
        </w:rPr>
        <w:t>لا يجوز لك الحصول على فنون الألعاب غير المنشورة أو الكود المصدري أو وثائق التصميم الداخلية أو بيانات الخادم الخلفي من خلال الوصول غير المصرح به أو استخراج البيانات أو تسرب البيانات لاستخدامها في تدريب الذكاء الاصطناعي أو إنشاء المحتوى.</w:t>
      </w:r>
    </w:p>
    <w:p>
      <w:pPr>
        <w:pStyle w:val="ListBullet"/>
        <w:keepLines w:val="0"/>
        <w:bidi w:val="1"/>
      </w:pPr>
      <w:r>
        <w:rPr>
          <w:rFonts w:ascii="Noto Sans" w:hAnsi="Noto Sans" w:eastAsia="Arial Unicode MS" w:cs="Noto Sans Arabic"/>
          <w:b w:val="0"/>
          <w:rtl w:val="1"/>
        </w:rPr>
        <w:t>عند استخدام خدمات الذكاء الاصطناعي التابعة لأطراف ثالثة، تتحمل المسؤولية عن الامتثال لشروط خدمتهم وعن أي قضايا محتملة تتعلق بحقوق الملكية الفكرية الناشئة عن استخدام المواد المحمية أو صور الشخصيات أو الأصوات أو العلامات التجارية.</w:t>
      </w:r>
    </w:p>
    <w:p>
      <w:pPr>
        <w:pStyle w:val="ListBullet"/>
        <w:keepLines w:val="0"/>
        <w:bidi w:val="1"/>
      </w:pPr>
      <w:r>
        <w:rPr>
          <w:rFonts w:ascii="Noto Sans" w:hAnsi="Noto Sans" w:eastAsia="Arial Unicode MS" w:cs="Noto Sans Arabic"/>
          <w:b w:val="0"/>
          <w:rtl w:val="1"/>
        </w:rPr>
        <w:t>الذكاء الاصطناعي هو مجرد واحد من بين العديد من الأدوات الإبداعية. لن يعتبر المسؤولون المحتوى مخالفاً تلقائياً لمجرد أنه تم إنشاؤه باستخدام الذكاء الاصطناعي، ولن يمنحوا حقوقاً قانونية إضافية تلقائياً لمجرد أن العمل تم رسمه يدوياً.</w:t>
      </w:r>
    </w:p>
    <w:p>
      <w:pPr>
        <w:pStyle w:val="Heading1"/>
        <w:keepLines w:val="0"/>
        <w:bidi w:val="1"/>
      </w:pPr>
      <w:r>
        <w:rPr>
          <w:rFonts w:ascii="Noto Sans" w:hAnsi="Noto Sans" w:eastAsia="Arial Unicode MS" w:cs="Noto Sans Arabic"/>
          <w:b w:val="0"/>
          <w:rtl w:val="1"/>
        </w:rPr>
        <w:t>7. حقوق المبدع في عمله الخاص</w:t>
      </w:r>
    </w:p>
    <w:p>
      <w:pPr>
        <w:keepLines w:val="0"/>
        <w:bidi w:val="1"/>
      </w:pPr>
      <w:r>
        <w:rPr>
          <w:rFonts w:ascii="Noto Sans" w:hAnsi="Noto Sans" w:eastAsia="Arial Unicode MS" w:cs="Noto Sans Arabic"/>
          <w:b w:val="0"/>
          <w:rtl w:val="1"/>
        </w:rPr>
        <w:t>تحافظ على الحقوق القانونية لأي تعبيرات أصلية تضيفها إلى أعمالك المخصصة للجمهور. لن تدعي DAWNBLOOM ملكية محتواك الأصلي - مثل فن المعجبين أو الدليل أو الفيديو - لمجرد أنك قمت بإنشائه أو مشاركته علناً.</w:t>
      </w:r>
    </w:p>
    <w:p>
      <w:pPr>
        <w:keepLines w:val="0"/>
        <w:bidi w:val="1"/>
      </w:pPr>
      <w:r>
        <w:rPr>
          <w:rFonts w:ascii="Noto Sans" w:hAnsi="Noto Sans" w:eastAsia="Arial Unicode MS" w:cs="Noto Sans Arabic"/>
          <w:b w:val="0"/>
          <w:rtl w:val="1"/>
        </w:rPr>
        <w:t>وفي الوقت نفسه، تبقى حقوق الملكية الفكرية الأساسية لـ DAWNBLOOM - بما في ذلك الشخصيات وعالم اللعبة والفنون والشعارات والموسيقى والخطوط القصصية - ملكاً حصرياً لأصحاب الحقوق المعنيين. يخضع استخدام عناصر العمل الأصلي في محتوى المعجبين لهذا الدليل والقوانين المعمول بها، ولا يمنح هذا الاستخدام ملكية العمل الأصلي أو حقوق الترخيص الحصرية. DAWNBLOOM</w:t>
      </w:r>
    </w:p>
    <w:p>
      <w:pPr>
        <w:pStyle w:val="Heading1"/>
        <w:keepLines w:val="0"/>
        <w:bidi w:val="1"/>
      </w:pPr>
      <w:r>
        <w:rPr>
          <w:rFonts w:ascii="Noto Sans" w:hAnsi="Noto Sans" w:eastAsia="Arial Unicode MS" w:cs="Noto Sans Arabic"/>
          <w:b w:val="0"/>
          <w:rtl w:val="1"/>
        </w:rPr>
        <w:t>7.١ الإعادة والعرض الرسمي</w:t>
      </w:r>
    </w:p>
    <w:p>
      <w:pPr>
        <w:keepLines w:val="0"/>
        <w:bidi w:val="1"/>
      </w:pPr>
      <w:r>
        <w:rPr>
          <w:rFonts w:ascii="Noto Sans" w:hAnsi="Noto Sans" w:eastAsia="Arial Unicode MS" w:cs="Noto Sans Arabic"/>
          <w:b w:val="0"/>
          <w:rtl w:val="1"/>
        </w:rPr>
        <w:t>إذا نشرت أعمالك المخصصة للجمهور علناً وقمت بـ @ أو إرسال أو إرسالها إلى الحساب الرسمي لـ DAWNBLOOM، أو شاركت في فعاليات المعجبين الرسمية المحددة بأنها "قد يتم عرض الأعمال أو مشاركتها"، فإنك توافق على أن المسؤولين قد يقومون بنسخ أو ربط أو عرض هذه الأعمال لأغراض رؤية المجتمع والترويج، دون حصرية ودون الحاجة إلى دفع رسوم ترخيص، بشرط أن يبقى المحتوى التعبيري الأساسي دون تغيير. حيثما كان ذلك ممكناً بشكل معقول، سنحتفظ بإسناد المؤلف أو معلومات مصدر المنشئ.</w:t>
      </w:r>
    </w:p>
    <w:p>
      <w:pPr>
        <w:keepLines w:val="0"/>
        <w:bidi w:val="1"/>
      </w:pPr>
      <w:r>
        <w:rPr>
          <w:rFonts w:ascii="Noto Sans" w:hAnsi="Noto Sans" w:eastAsia="Arial Unicode MS" w:cs="Noto Sans Arabic"/>
          <w:b w:val="0"/>
          <w:rtl w:val="1"/>
        </w:rPr>
        <w:t>إذا رغب المسؤولون في استخدام عملك لأغراض تجارية مثل الإعلانات المدفوعة أو المنتجات التجارية أو التعبئة أو الأصول الرسمية داخل اللعبة أو أي استخدام يتجاوز المشاركة المجتمعية القياسية، فسيكون ذلك الاستخدام بحاجة إلى إذن منفصل منك.</w:t>
      </w:r>
    </w:p>
    <w:p>
      <w:pPr>
        <w:pStyle w:val="Heading1"/>
        <w:keepLines w:val="0"/>
        <w:bidi w:val="1"/>
      </w:pPr>
      <w:r>
        <w:rPr>
          <w:rFonts w:ascii="Noto Sans" w:hAnsi="Noto Sans" w:eastAsia="Arial Unicode MS" w:cs="Noto Sans Arabic"/>
          <w:b w:val="0"/>
          <w:rtl w:val="1"/>
        </w:rPr>
        <w:t>8. الاستخدامات المحظورة</w:t>
      </w:r>
    </w:p>
    <w:p>
      <w:pPr>
        <w:keepLines w:val="0"/>
        <w:bidi w:val="1"/>
      </w:pPr>
      <w:r>
        <w:rPr>
          <w:rFonts w:ascii="Noto Sans" w:hAnsi="Noto Sans" w:eastAsia="Arial Unicode MS" w:cs="Noto Sans Arabic"/>
          <w:b w:val="0"/>
          <w:rtl w:val="1"/>
        </w:rPr>
        <w:t>الأفعال التالية خارج نطاق هذا الدليل وقد تؤدي إلى إزالة المحتوى أو الإنفاذ بموجب قواعد اللاعبين وسياسة الإنفاذ، وشكاوى المنصة ومطالبات الملكية الفكرية أو المسؤولية القانونية:</w:t>
      </w:r>
    </w:p>
    <w:p>
      <w:pPr>
        <w:keepLines w:val="0"/>
        <w:bidi w:val="1"/>
      </w:pPr>
      <w:r>
        <w:rPr>
          <w:rFonts w:ascii="Noto Sans" w:hAnsi="Noto Sans" w:eastAsia="Arial Unicode MS" w:cs="Noto Sans Arabic"/>
          <w:b w:val="0"/>
          <w:rtl w:val="1"/>
        </w:rPr>
        <w:t>لا تُعد مقالات الصور الإخبارية التابعة لأطراف ثالثة والمواقع التي يزورها المستخدمون ومحتوى البريد وعلامات مزودي الخدمة أو Apple وGoogle وMicrosoft مواد يمكن ترخيص إعادة استخدامها بموجب هذا الدليل.</w:t>
      </w:r>
    </w:p>
    <w:p>
      <w:pPr>
        <w:pStyle w:val="ListBullet"/>
        <w:keepLines w:val="0"/>
        <w:bidi w:val="1"/>
      </w:pPr>
      <w:r>
        <w:rPr>
          <w:rFonts w:ascii="Noto Sans" w:hAnsi="Noto Sans" w:eastAsia="Arial Unicode MS" w:cs="Noto Sans Arabic"/>
          <w:b w:val="0"/>
          <w:rtl w:val="1"/>
        </w:rPr>
        <w:t>التظاهر بحسابات DAWNBLOOM الرسمية أو مسؤولي الألعاب أو خدمة العملاء أو المطورين أو الشركاء أو وسائل الإعلام، أو تزوير "ترخيص رسمي" أو "معلومات داخلية" أو "فعاليات رسمية".</w:t>
      </w:r>
    </w:p>
    <w:p>
      <w:pPr>
        <w:pStyle w:val="ListBullet"/>
        <w:keepLines w:val="0"/>
        <w:bidi w:val="1"/>
      </w:pPr>
      <w:r>
        <w:rPr>
          <w:rFonts w:ascii="Noto Sans" w:hAnsi="Noto Sans" w:eastAsia="Arial Unicode MS" w:cs="Noto Sans Arabic"/>
          <w:b w:val="0"/>
          <w:rtl w:val="1"/>
        </w:rPr>
        <w:t>إنشاء أو تشغيل أو الترويج أو المساعدة في تشغيل خوادم خاصة غير مصرح بها أو برامج عملاء مقرصنة أو نسخ مخترقة أو أدوات غش أو أدوات مساعدة للغش أو خوادم غير مرخصة أو أدوات تتجاوز آليات الدفع أو أمان الحساب؛</w:t>
      </w:r>
    </w:p>
    <w:p>
      <w:pPr>
        <w:pStyle w:val="ListBullet"/>
        <w:keepLines w:val="0"/>
        <w:bidi w:val="1"/>
      </w:pPr>
      <w:r>
        <w:rPr>
          <w:rFonts w:ascii="Noto Sans" w:hAnsi="Noto Sans" w:eastAsia="Arial Unicode MS" w:cs="Noto Sans Arabic"/>
          <w:b w:val="0"/>
          <w:rtl w:val="1"/>
        </w:rPr>
        <w:t>استخراج، واسترجاع دفعي، وإعادة تعبئة وبيع أو توزيع الأصول الأصلية الرسمية بما في ذلك الشفرة المصدرية، واللوحات الفنية الأصلية، وملفات هندسة الرسوم المتحركة، وموسيقى وملفات مؤثرات الصوت، والبيانات الداخلية، والمواد غير المنشورة من تطبيقات العملاء، والخوادم، والمواقع الإلكترونية، أو القنوات الأخرى;</w:t>
      </w:r>
    </w:p>
    <w:p>
      <w:pPr>
        <w:pStyle w:val="ListBullet"/>
        <w:keepLines w:val="0"/>
        <w:bidi w:val="1"/>
      </w:pPr>
      <w:r>
        <w:rPr>
          <w:rFonts w:ascii="Noto Sans" w:hAnsi="Noto Sans" w:eastAsia="Arial Unicode MS" w:cs="Noto Sans Arabic"/>
          <w:b w:val="0"/>
          <w:rtl w:val="1"/>
        </w:rPr>
        <w:t>كشف الخطوط القصصية غير العامة، والمواد الاختبارية الداخلية، واحتمالات الظهور، وإجراءات الاستغلال، وبيانات الحسابات، ومعلومات الخلفية، أو أي معلومات أخرى تم الحصول عليها عبر اختبارات السرية، أو كشف الأخطاء، أو الهجمات، أو القنوات غير المصرح بها;</w:t>
      </w:r>
    </w:p>
    <w:p>
      <w:pPr>
        <w:pStyle w:val="ListBullet"/>
        <w:keepLines w:val="0"/>
        <w:bidi w:val="1"/>
      </w:pPr>
      <w:r>
        <w:rPr>
          <w:rFonts w:ascii="Noto Sans" w:hAnsi="Noto Sans" w:eastAsia="Arial Unicode MS" w:cs="Noto Sans Arabic"/>
          <w:b w:val="0"/>
          <w:rtl w:val="1"/>
        </w:rPr>
        <w:t>استخدام حقوق الملكية الفكرية لـ DAWNBLOOM في الاحتيال، التصيد الإلكتروني، جمع الأموال غير المشروع، القمار، الأنشطة السوق السوداء، احتيال الحسابات أو العناصر الافتراضية، أو أي معاملات غير قانونية أخرى;</w:t>
      </w:r>
    </w:p>
    <w:p>
      <w:pPr>
        <w:pStyle w:val="ListBullet"/>
        <w:keepLines w:val="0"/>
        <w:bidi w:val="1"/>
      </w:pPr>
      <w:r>
        <w:rPr>
          <w:rFonts w:ascii="Noto Sans" w:hAnsi="Noto Sans" w:eastAsia="Arial Unicode MS" w:cs="Noto Sans Arabic"/>
          <w:b w:val="0"/>
          <w:rtl w:val="1"/>
        </w:rPr>
        <w:t>إنتاج محتوى إباحي صريح أو استغلالي، لا سيما المحتوى الذي يجرّد الأشخاص من إنسانيتهم جنسياً أو يصور قاصرين أو شخصيات ذات مظهر طفولي بشكل غير لائق;</w:t>
      </w:r>
    </w:p>
    <w:p>
      <w:pPr>
        <w:pStyle w:val="ListBullet"/>
        <w:keepLines w:val="0"/>
        <w:bidi w:val="1"/>
      </w:pPr>
      <w:r>
        <w:rPr>
          <w:rFonts w:ascii="Noto Sans" w:hAnsi="Noto Sans" w:eastAsia="Arial Unicode MS" w:cs="Noto Sans Arabic"/>
          <w:b w:val="0"/>
          <w:rtl w:val="1"/>
        </w:rPr>
        <w:t>استخدام حقوق الملكية الفكرية لـ DAWNBLOOM كنقطة انطلاق لنشر خطاب الكراهية، أو التهديد بالعنف، أو المضايقة الموجهة لأفراد أو مجموعات حقيقية، أو الانخراط في أي سلوك آخر غير قانوني أو مساس بالحقوق بوضوح;</w:t>
      </w:r>
    </w:p>
    <w:p>
      <w:pPr>
        <w:pStyle w:val="ListBullet"/>
        <w:keepLines w:val="0"/>
        <w:bidi w:val="1"/>
      </w:pPr>
      <w:r>
        <w:rPr>
          <w:rFonts w:ascii="Noto Sans" w:hAnsi="Noto Sans" w:eastAsia="Arial Unicode MS" w:cs="Noto Sans Arabic"/>
          <w:b w:val="0"/>
          <w:rtl w:val="1"/>
        </w:rPr>
        <w:t>تسجيل أسماء النطاقات، وحسابات وسائل التواصل الاجتماعي، والتطبيقات، والمتاجر، أو أسماء المؤسسات المشابهة جداً للأسماء الرسمية وتشغيلها بطريقة تسبب لبساً مع العلامة التجارية الرسمية;</w:t>
      </w:r>
    </w:p>
    <w:p>
      <w:pPr>
        <w:pStyle w:val="ListBullet"/>
        <w:keepLines w:val="0"/>
        <w:bidi w:val="1"/>
      </w:pPr>
      <w:r>
        <w:rPr>
          <w:rFonts w:ascii="Noto Sans" w:hAnsi="Noto Sans" w:eastAsia="Arial Unicode MS" w:cs="Noto Sans Arabic"/>
          <w:b w:val="0"/>
          <w:rtl w:val="1"/>
        </w:rPr>
        <w:t>استخدام الشعارات الرسمية، والشخصيات، والأعمال الفنية، أو المواد الأخرى لأغراض السلع التجارية الضخمة، والتغليف، والترويج المؤسسي، والخدمات المدفوعة، أو التعاونات التجارية دون تفويض;</w:t>
      </w:r>
    </w:p>
    <w:p>
      <w:pPr>
        <w:pStyle w:val="Heading1"/>
        <w:keepLines w:val="0"/>
        <w:bidi w:val="1"/>
      </w:pPr>
      <w:r>
        <w:rPr>
          <w:rFonts w:ascii="Noto Sans" w:hAnsi="Noto Sans" w:eastAsia="Arial Unicode MS" w:cs="Noto Sans Arabic"/>
          <w:b w:val="0"/>
          <w:rtl w:val="1"/>
        </w:rPr>
        <w:t>9. السلع التجارية، تذاكر الفعاليات، والتعاون المصرح به</w:t>
      </w:r>
    </w:p>
    <w:p>
      <w:pPr>
        <w:keepLines w:val="0"/>
        <w:bidi w:val="1"/>
      </w:pPr>
      <w:r>
        <w:rPr>
          <w:rFonts w:ascii="Noto Sans" w:hAnsi="Noto Sans" w:eastAsia="Arial Unicode MS" w:cs="Noto Sans Arabic"/>
          <w:b w:val="0"/>
          <w:rtl w:val="1"/>
        </w:rPr>
        <w:t>لا يمنح هذا الدليل حالياً إذنًا تلقائيًا لبيع بضائع تجارية أو إنتاج كميات كبيرة تكون قيمتها الأساسية مرتبطة بحقوق الملكية الفكرية لـ DAWNBLOOM، بما في ذلك على سبيل المثال لا الحصر الملابس، والشارات، وأجسام الأكريليك، والدمى، والمواد المطبوعة، ومجموعات البطاقات، وحزم الأصول الرقمية، وحزم خلفيات مدفوعة، وحزم رموز تعبيرية متميزة، وعناصر NFT/بلوك تشين، وغيرها من السلع القابلة للبيع.</w:t>
      </w:r>
    </w:p>
    <w:p>
      <w:pPr>
        <w:keepLines w:val="0"/>
        <w:bidi w:val="1"/>
      </w:pPr>
      <w:r>
        <w:rPr>
          <w:rFonts w:ascii="Noto Sans" w:hAnsi="Noto Sans" w:eastAsia="Arial Unicode MS" w:cs="Noto Sans Arabic"/>
          <w:b w:val="0"/>
          <w:rtl w:val="1"/>
        </w:rPr>
        <w:t>لا يتطلب الاستخدام الشخصي أو إنشاء عدد قليل من الهدايا التذكارية غير التجارية التي تُهدى مجاناً للأصدقاء عادةً إذناً تجارياً؛ ومع ذلك، يجب الحصول على إذن خطي قبل المشاركة في طلبات عامة، أو البيع المستمر، أو الإنتاج الضخم، أو التمويل الجماعي، أو العمل عبر متجر.</w:t>
      </w:r>
    </w:p>
    <w:p>
      <w:pPr>
        <w:keepLines w:val="0"/>
        <w:bidi w:val="1"/>
      </w:pPr>
      <w:r>
        <w:rPr>
          <w:rFonts w:ascii="Noto Sans" w:hAnsi="Noto Sans" w:eastAsia="Arial Unicode MS" w:cs="Noto Sans Arabic"/>
          <w:b w:val="0"/>
          <w:rtl w:val="1"/>
        </w:rPr>
        <w:t>بالنسبة للتعاون التجاري مع العلامات التجارية، أو أحداث التذاكر الخارجية، أو المعارض المدفوعة، أو التسويق المؤسسي، أو المتاجر المواضيعية، أو البضائع المرخصة رسمياً، يجب تقديم طلبات الإذن عبر القنوات القانونية أو التجارية.</w:t>
      </w:r>
    </w:p>
    <w:p>
      <w:pPr>
        <w:pStyle w:val="Heading1"/>
        <w:keepLines w:val="0"/>
        <w:bidi w:val="1"/>
      </w:pPr>
      <w:r>
        <w:rPr>
          <w:rFonts w:ascii="Noto Sans" w:hAnsi="Noto Sans" w:eastAsia="Arial Unicode MS" w:cs="Noto Sans Arabic"/>
          <w:b w:val="0"/>
          <w:rtl w:val="1"/>
        </w:rPr>
        <w:t>10. مطوري التعديلات، الإضافات، الأدوات، ويكي، ومشاريع المجتمع</w:t>
      </w:r>
    </w:p>
    <w:p>
      <w:pPr>
        <w:keepLines w:val="0"/>
        <w:bidi w:val="1"/>
      </w:pPr>
      <w:r>
        <w:rPr>
          <w:rFonts w:ascii="Noto Sans" w:hAnsi="Noto Sans" w:eastAsia="Arial Unicode MS" w:cs="Noto Sans Arabic"/>
          <w:b w:val="0"/>
          <w:rtl w:val="1"/>
        </w:rPr>
        <w:t>إذا قامت DAWNBLOOM لاحقًا بتوفير واجهات تعديل رسمية، أو واجهات برمجة التطبيقات (API)، أو أدوات المطورين، فسيخضع ذلك التوفير لشروط المطورين المقابلة. وقبل هذا التوفير، يحظر هذا الدليل صراحةً أي تعديل على العميل، أو حقن الأكواد، أو تجاوز آليات مكافحة الغش، أو الهندسة العكسية للواجهات المحمية، أو تغيير بروتوكولات الشبكة، أو أي إجراءات أخرى قد تؤثر على عدالة اللعبة وأمانها.</w:t>
      </w:r>
    </w:p>
    <w:p>
      <w:pPr>
        <w:keepLines w:val="0"/>
        <w:bidi w:val="1"/>
      </w:pPr>
      <w:r>
        <w:rPr>
          <w:rFonts w:ascii="Noto Sans" w:hAnsi="Noto Sans" w:eastAsia="Arial Unicode MS" w:cs="Noto Sans Arabic"/>
          <w:b w:val="0"/>
          <w:rtl w:val="1"/>
        </w:rPr>
        <w:t>يجوز للاعبين إنشاء ويكي غير رسمية، ومواقع إرشادية، وقواعد بيانات، وجداول زمنية للأحداث، وآلات حاسبة للبيانات العامة، أو روبوتات المجتمع، شريطة استخدام البيانات المتاحة للعامة، والامتثال لقواعد تردد الوصول واستخدام واجهة برمجة التطبيقات (API)، وعدم استخراج المعلومات الشخصية، وتجاوز القيود التقنية، والتأثير على استقرار الخادم، والإشارة بوضوح إلى وضعهم غير الرسمي.</w:t>
      </w:r>
    </w:p>
    <w:p>
      <w:pPr>
        <w:keepLines w:val="0"/>
        <w:bidi w:val="1"/>
      </w:pPr>
      <w:r>
        <w:rPr>
          <w:rFonts w:ascii="Noto Sans" w:hAnsi="Noto Sans" w:eastAsia="Arial Unicode MS" w:cs="Noto Sans Arabic"/>
          <w:b w:val="0"/>
          <w:rtl w:val="1"/>
        </w:rPr>
        <w:t>أي أداة قادرة على أتمتة اللعب، أو الوصول إلى البيانات غير العلنية، أو الغش، أو الحصاد الجماعي، أو التداول الآلي، أو التجسس على معلومات اللاعبين الآخرين، أو تجاوز ميكانيكا اللعبة الطبيعية، قد تنتهك في آن واحد "قواعد اللاعبين وسياسة الإنفاذ."</w:t>
      </w:r>
    </w:p>
    <w:p>
      <w:pPr>
        <w:pStyle w:val="Heading1"/>
        <w:keepLines w:val="0"/>
        <w:bidi w:val="1"/>
      </w:pPr>
      <w:r>
        <w:rPr>
          <w:rFonts w:ascii="Noto Sans" w:hAnsi="Noto Sans" w:eastAsia="Arial Unicode MS" w:cs="Noto Sans Arabic"/>
          <w:b w:val="0"/>
          <w:rtl w:val="1"/>
        </w:rPr>
        <w:t>11. "تمت ملاحظته رسميًا" لا يعادل التفويض الرسمي</w:t>
      </w:r>
    </w:p>
    <w:p>
      <w:pPr>
        <w:keepLines w:val="0"/>
        <w:bidi w:val="1"/>
      </w:pPr>
      <w:r>
        <w:rPr>
          <w:rFonts w:ascii="Noto Sans" w:hAnsi="Noto Sans" w:eastAsia="Arial Unicode MS" w:cs="Noto Sans Arabic"/>
          <w:b w:val="0"/>
          <w:rtl w:val="1"/>
        </w:rPr>
        <w:t>الإعجابات الرسمية، وإعادة النشر، والتعليقات، والحفظ، والمتابعة، أو المشاركة في تفاعلات ودية داخل المجتمع تشير فقط إلى مشاركة المجتمع ولا تشكل ترخيصًا تجاريًا، أو ترخيصًا حصريًا، أو شراكة، أو شهادة رسمية.</w:t>
      </w:r>
    </w:p>
    <w:p>
      <w:pPr>
        <w:keepLines w:val="0"/>
        <w:bidi w:val="1"/>
      </w:pPr>
      <w:r>
        <w:rPr>
          <w:rFonts w:ascii="Noto Sans" w:hAnsi="Noto Sans" w:eastAsia="Arial Unicode MS" w:cs="Noto Sans Arabic"/>
          <w:b w:val="0"/>
          <w:rtl w:val="1"/>
        </w:rPr>
        <w:t>إذا كان مطلوبًا تفويض خطي، فإن التأكيد الخطي الصادر عن قناة رسمية مخولة من DAWNBLOOM والقادرة على التحقق من نطاق التفويض هو الوحيد الذي يكون صالحًا.</w:t>
      </w:r>
    </w:p>
    <w:p>
      <w:pPr>
        <w:pStyle w:val="Heading1"/>
        <w:keepLines w:val="0"/>
        <w:bidi w:val="1"/>
      </w:pPr>
      <w:r>
        <w:rPr>
          <w:rFonts w:ascii="Noto Sans" w:hAnsi="Noto Sans" w:eastAsia="Arial Unicode MS" w:cs="Noto Sans Arabic"/>
          <w:b w:val="0"/>
          <w:rtl w:val="1"/>
        </w:rPr>
        <w:t>12. إزالة المحتوى، والاعتراضات، وحماية المبدعين بحسن نية</w:t>
      </w:r>
    </w:p>
    <w:p>
      <w:pPr>
        <w:keepLines w:val="0"/>
        <w:bidi w:val="1"/>
      </w:pPr>
      <w:r>
        <w:rPr>
          <w:rFonts w:ascii="Noto Sans" w:hAnsi="Noto Sans" w:eastAsia="Arial Unicode MS" w:cs="Noto Sans Arabic"/>
          <w:b w:val="0"/>
          <w:rtl w:val="1"/>
        </w:rPr>
        <w:t>نسعى إلى حل قضايا المحتوى المبدع من قبل المعجبين بحسن نية من خلال التواصل أولاً. إذا تجاوز محتوى معين حدود استخدام العلامة التجارية عن غير قصد، فنحن عادة ما نطلب تعديلات، أو إضافة إخلاء مسؤولية "غير رسمي"، أو وقف استخدامات تجارية محددة، بدلاً من معاملة المعجبين العاديين فورًا كمخالفين بسوء نية.</w:t>
      </w:r>
    </w:p>
    <w:p>
      <w:pPr>
        <w:keepLines w:val="0"/>
        <w:bidi w:val="1"/>
      </w:pPr>
      <w:r>
        <w:rPr>
          <w:rFonts w:ascii="Noto Sans" w:hAnsi="Noto Sans" w:eastAsia="Arial Unicode MS" w:cs="Noto Sans Arabic"/>
          <w:b w:val="0"/>
          <w:rtl w:val="1"/>
        </w:rPr>
        <w:t>بالنسبة للمحتوى المتعلق بالاحتيال، أو الخوادم غير المصرح بها، أو الأنشطة غير القانونية، أو المواد المقرصنة، أو الانتهاكات الجسيمة، أو التحريض الجنسي للقاصرين، أو الإفشاء غير المصرح به للمعلومات السرية، أو غيرها من السلوكيات غير القانونية أو عالية المخاطر بوضوح، يمكن للجهة الرسمية أن تتخذ مباشرة إجراءات الإبلاغ عن المنصة، أو طلب الحذف، أو تعليق التفويض، أو عقوبات اللاعبين، أو الإجراءات القانونية دون إشعار ودّي مسبق.</w:t>
      </w:r>
    </w:p>
    <w:p>
      <w:pPr>
        <w:keepLines w:val="0"/>
        <w:bidi w:val="1"/>
      </w:pPr>
      <w:r>
        <w:rPr>
          <w:rFonts w:ascii="Noto Sans" w:hAnsi="Noto Sans" w:eastAsia="Arial Unicode MS" w:cs="Noto Sans Arabic"/>
          <w:b w:val="0"/>
          <w:rtl w:val="1"/>
        </w:rPr>
        <w:t>إذا كنت تعتقد أن التقييم الرسمي لعملك المبدع من قبل المعجبين كان خاطئًا، يمكنك تقديم شرح كتابي عبر القنوات القانونية أو حقوق التأليف والنشر، بما في ذلك السياق الإبداعي، والغرض من الاستخدام، والربحية، والروابط ذات الصلة. سنقوم بمراجعة الأمر.</w:t>
      </w:r>
    </w:p>
    <w:p>
      <w:pPr>
        <w:pStyle w:val="Heading1"/>
        <w:keepLines w:val="0"/>
        <w:bidi w:val="1"/>
      </w:pPr>
      <w:r>
        <w:rPr>
          <w:rFonts w:ascii="Noto Sans" w:hAnsi="Noto Sans" w:eastAsia="Arial Unicode MS" w:cs="Noto Sans Arabic"/>
          <w:b w:val="0"/>
          <w:rtl w:val="1"/>
        </w:rPr>
        <w:t>13. العلاقة بين هذا الدليل والقوانين الإقليمية</w:t>
      </w:r>
    </w:p>
    <w:p>
      <w:pPr>
        <w:keepLines w:val="0"/>
        <w:bidi w:val="1"/>
      </w:pPr>
      <w:r>
        <w:rPr>
          <w:rFonts w:ascii="Noto Sans" w:hAnsi="Noto Sans" w:eastAsia="Arial Unicode MS" w:cs="Noto Sans Arabic"/>
          <w:b w:val="0"/>
          <w:rtl w:val="1"/>
        </w:rPr>
        <w:t>يُشكل هذا الدليل إطار ترخيص نشط ومفتوح ولا يحل محل القوانين المعمول بها. تختلف المعايير القانونية فيما يتعلق بالأعمال المشتقة والاستخدام العادل وحق الانسحاب والتباس العلامات التجارية وحماية المستهلك بشكل كبير عبر الولايات القضائية.</w:t>
      </w:r>
    </w:p>
    <w:p>
      <w:pPr>
        <w:keepLines w:val="0"/>
        <w:bidi w:val="1"/>
      </w:pPr>
      <w:r>
        <w:rPr>
          <w:rFonts w:ascii="Noto Sans" w:hAnsi="Noto Sans" w:eastAsia="Arial Unicode MS" w:cs="Noto Sans Arabic"/>
          <w:b w:val="0"/>
          <w:rtl w:val="1"/>
        </w:rPr>
        <w:t>وفقًا لقانون حقوق النشر الصيني، يتم حماية المؤلفين وأصحاب الحقوق ذوي الصلة فيما يتعلق بحقوق مثل الاستنساخ والتكييف ونشر المعلومات عبر الشبكة؛ وينظم نطاق المحتوى الذي ينشئه المعجبون بشكل أساسي الأذونات الموضحة في هذا الدليل والاستثناءات القانونية الصريحة.</w:t>
      </w:r>
    </w:p>
    <w:p>
      <w:pPr>
        <w:keepLines w:val="0"/>
        <w:bidi w:val="1"/>
      </w:pPr>
      <w:r>
        <w:rPr>
          <w:rFonts w:ascii="Noto Sans" w:hAnsi="Noto Sans" w:eastAsia="Arial Unicode MS" w:cs="Noto Sans Arabic"/>
          <w:b w:val="0"/>
          <w:rtl w:val="1"/>
        </w:rPr>
        <w:t>في الولايات المتحدة، حتى إذا كان الاستخدام خارج النطاق المسموح به من قبل هذا الدليل، فقد لا يزال يشكل استخداماً عادلاً تحت ظروف واقعية محددة؛ وقد صرحت مكتب حقوق النشر الأمريكي صراحةً بأنه يجب تقييم الاستخدام العادل حالة بحالة، مع مراعاة عوامل مثل غرض وطبيعة الاستخدام، وطبيعة العمل المحمي بحقوق النشر، والكمية المستخدمة، وتأثيره على السوق المحتمل، ولا تنطبق أي قاعدة نسبة ثابتة.</w:t>
      </w:r>
    </w:p>
    <w:p>
      <w:pPr>
        <w:keepLines w:val="0"/>
        <w:bidi w:val="1"/>
      </w:pPr>
      <w:r>
        <w:rPr>
          <w:rFonts w:ascii="Noto Sans" w:hAnsi="Noto Sans" w:eastAsia="Arial Unicode MS" w:cs="Noto Sans Arabic"/>
          <w:b w:val="0"/>
          <w:rtl w:val="1"/>
        </w:rPr>
        <w:t>في اليابان، ذكرت وكالة الشؤون الثقافية صراحةً أن فنون المعجبين والأعمال المشتقة الأخرى، إذا كانت تشكل أعمالاً مشتقة من العمل الأصلي، تنطوي عادةً على حقوق صاحب الحق الأصلي مثل حقوق النسخ والتكييف، مما يؤكد أهمية المبادئ التوجيهية التي يصدرها أصحاب الحقوق بشأن الأعمال المشتقة. يعمل هذا الدليل كحد ترخيص متاح للجمهور تم إنشاؤه بواسطة DAWNBLOOM لمحتوى المعجبين.</w:t>
      </w:r>
    </w:p>
    <w:tbl>
      <w:tblPr>
        <w:tblStyle w:val="TableGrid"/>
        <w:tblW w:type="auto" w:w="0"/>
        <w:tblLayout w:type="autofit"/>
        <w:tblLook w:firstColumn="1" w:firstRow="1" w:lastColumn="0" w:lastRow="0" w:noHBand="0" w:noVBand="1" w:val="04A0"/>
        <w:bidiVisual w:val="1"/>
      </w:tblPr>
      <w:tblGrid>
        <w:gridCol w:w="9746"/>
      </w:tblGrid>
      <w:tr>
        <w:trPr>
          <w:cantSplit/>
        </w:trPr>
        <w:tc>
          <w:tcPr>
            <w:tcW w:type="dxa" w:w="9746"/>
            <w:vAlign w:val="center"/>
          </w:tcPr>
          <w:p>
            <w:pPr>
              <w:spacing w:after="40"/>
              <w:bidi w:val="1"/>
            </w:pPr>
            <w:r>
              <w:rPr>
                <w:rFonts w:ascii="Noto Sans" w:hAnsi="Noto Sans" w:eastAsia="Arial Unicode MS" w:cs="Noto Sans Arabic"/>
                <w:sz w:val="17"/>
                <w:rtl w:val="1"/>
              </w:rPr>
              <w:t>تُحفظ الحقوق النظامية. إذا سمحت لك القوانين المعمول بها بالتعليق أو الاقتباس أو الاستخدام المعقول أو السخرية أو استخدام المحتوى بطرق قانونية أخرى دون الحاجة إلى تفويض مسبق من DAWNBLOOM، فإن هذا الدليل لا يتطلب منك التخلي عن هذه الحقوق.</w:t>
            </w:r>
          </w:p>
        </w:tc>
      </w:tr>
    </w:tbl>
    <w:p>
      <w:pPr>
        <w:spacing w:after="40"/>
        <w:bidi w:val="1"/>
      </w:pPr>
    </w:p>
    <w:p>
      <w:pPr>
        <w:pStyle w:val="Heading1"/>
        <w:keepLines w:val="0"/>
        <w:bidi w:val="1"/>
      </w:pPr>
      <w:r>
        <w:rPr>
          <w:rFonts w:ascii="Noto Sans" w:hAnsi="Noto Sans" w:eastAsia="Arial Unicode MS" w:cs="Noto Sans Arabic"/>
          <w:b w:val="0"/>
          <w:rtl w:val="1"/>
        </w:rPr>
        <w:t>14. تحديثات الدليل والأعمال القائمة</w:t>
      </w:r>
    </w:p>
    <w:p>
      <w:pPr>
        <w:keepLines w:val="0"/>
        <w:bidi w:val="1"/>
      </w:pPr>
      <w:r>
        <w:rPr>
          <w:rFonts w:ascii="Noto Sans" w:hAnsi="Noto Sans" w:eastAsia="Arial Unicode MS" w:cs="Noto Sans Arabic"/>
          <w:b w:val="0"/>
          <w:rtl w:val="1"/>
        </w:rPr>
        <w:t>قد نقوم بتحديث هذا الدليل مع تطور محتوى اللعبة وقواعد المنصة والبيئة القانونية. سيتم الإعلان عن التغييرات الكبيرة على الموقع الرسمي مع أرقام الإصدارات والتواريخ المحدثة.</w:t>
      </w:r>
    </w:p>
    <w:p>
      <w:pPr>
        <w:keepLines w:val="0"/>
        <w:bidi w:val="1"/>
      </w:pPr>
      <w:r>
        <w:rPr>
          <w:rFonts w:ascii="Noto Sans" w:hAnsi="Noto Sans" w:eastAsia="Arial Unicode MS" w:cs="Noto Sans Arabic"/>
          <w:b w:val="0"/>
          <w:rtl w:val="1"/>
        </w:rPr>
        <w:t>بالنسبة لمحتوى المعجبين الذي تم إنتاجه بشكل معقول ونشره علناً بموجب النسخة السابقة من المبادئ التوجيهية، وكان متوافقاً مع القواعد في ذلك الوقت، فلن نتخذ إجراءات رجعية بشكل عام فقط لأن المبادئ التوجيهية قد تم تحديثها. ومع ذلك، إذا كان الاستمرار في النشر قد يؤدي إلى أنشطة غير قانونية أو احتيال أو مخاطر أمنية أو انتهاك جسيم للحقوق أو ظروف أخرى تتطلب تدخلاً رسمياً، فقد يطلب المسؤولون وقف أو تعديل مثل هذا المحتوى.</w:t>
      </w:r>
    </w:p>
    <w:p>
      <w:pPr>
        <w:pStyle w:val="Heading1"/>
        <w:keepLines w:val="0"/>
        <w:bidi w:val="1"/>
      </w:pPr>
      <w:r>
        <w:rPr>
          <w:rFonts w:ascii="Noto Sans" w:hAnsi="Noto Sans" w:eastAsia="Arial Unicode MS" w:cs="Noto Sans Arabic"/>
          <w:b w:val="0"/>
          <w:rtl w:val="1"/>
        </w:rPr>
        <w:t>15. الاتصال وطلبات التفويض</w:t>
      </w:r>
    </w:p>
    <w:p>
      <w:pPr>
        <w:keepLines w:val="0"/>
        <w:bidi w:val="1"/>
      </w:pPr>
      <w:r>
        <w:rPr>
          <w:rFonts w:ascii="Noto Sans" w:hAnsi="Noto Sans" w:eastAsia="Arial Unicode MS" w:cs="Noto Sans Arabic"/>
          <w:b w:val="0"/>
          <w:rtl w:val="1"/>
        </w:rPr>
        <w:t xml:space="preserve">الاستفسارات القانونية وحقوق النشر والخصوصية: </w:t>
      </w:r>
      <w:hyperlink r:id="rId11">
        <w:r>
          <w:rPr>
            <w:rFonts w:ascii="Noto Sans" w:hAnsi="Noto Sans" w:eastAsia="Arial Unicode MS"/>
            <w:b w:val="0"/>
          </w:rPr>
          <w:t xml:space="preserve">legal@dawnbloom.net</w:t>
        </w:r>
      </w:hyperlink>
      <w:r>
        <w:rPr>
          <w:rFonts w:ascii="Noto Sans" w:hAnsi="Noto Sans" w:eastAsia="Arial Unicode MS" w:cs="Noto Sans Arabic"/>
          <w:b w:val="0"/>
          <w:rtl w:val="1"/>
        </w:rPr>
        <w:t xml:space="preserve">؛ استفسارات الإعلام والشراكات التجارية: </w:t>
      </w:r>
      <w:hyperlink r:id="rId12">
        <w:r>
          <w:rPr>
            <w:rFonts w:ascii="Noto Sans" w:hAnsi="Noto Sans" w:eastAsia="Arial Unicode MS"/>
            <w:b w:val="0"/>
          </w:rPr>
          <w:t xml:space="preserve">contact@dawnbloom.net</w:t>
        </w:r>
      </w:hyperlink>
      <w:r>
        <w:rPr>
          <w:rFonts w:ascii="Noto Sans" w:hAnsi="Noto Sans" w:eastAsia="Arial Unicode MS" w:cs="Noto Sans Arabic"/>
          <w:b w:val="0"/>
          <w:rtl w:val="1"/>
        </w:rPr>
        <w:t xml:space="preserve">؛ دعم اللاعبين العام: </w:t>
      </w:r>
      <w:hyperlink r:id="rId13">
        <w:r>
          <w:rPr>
            <w:rFonts w:ascii="Noto Sans" w:hAnsi="Noto Sans" w:eastAsia="Arial Unicode MS"/>
            <w:b w:val="0"/>
          </w:rPr>
          <w:t xml:space="preserve">support@dawnbloom.net</w:t>
        </w:r>
      </w:hyperlink>
    </w:p>
    <w:p>
      <w:pPr>
        <w:keepLines w:val="0"/>
        <w:bidi w:val="1"/>
      </w:pPr>
      <w:r>
        <w:rPr>
          <w:rFonts w:ascii="Noto Sans" w:hAnsi="Noto Sans" w:eastAsia="Arial Unicode MS" w:cs="Noto Sans Arabic"/>
          <w:b w:val="0"/>
          <w:rtl w:val="1"/>
        </w:rPr>
        <w:t xml:space="preserve">الموقع الرسمي: </w:t>
      </w:r>
      <w:hyperlink r:id="rId14">
        <w:r>
          <w:rPr>
            <w:rFonts w:ascii="Noto Sans" w:hAnsi="Noto Sans" w:eastAsia="Arial Unicode MS"/>
            <w:b w:val="0"/>
          </w:rPr>
          <w:t xml:space="preserve">https://dawnbloom.net</w:t>
        </w:r>
      </w:hyperlink>
    </w:p>
    <w:p>
      <w:pPr>
        <w:keepLines w:val="0"/>
        <w:bidi w:val="1"/>
      </w:pPr>
      <w:r>
        <w:rPr>
          <w:rFonts w:ascii="Noto Sans" w:hAnsi="Noto Sans" w:eastAsia="Arial Unicode MS" w:cs="Noto Sans Arabic"/>
          <w:b w:val="0"/>
          <w:rtl w:val="1"/>
        </w:rPr>
        <w:t>المشغل / مقدم خدمة الموقع: 上海追光智创文化传媒有限公司 (الاسم الإنجليزي العلني: SHANGHAI LUMIREALM CREATIVE MEDIA CO., LTD.)</w:t>
      </w:r>
    </w:p>
    <w:p>
      <w:pPr>
        <w:keepLines w:val="0"/>
        <w:bidi w:val="1"/>
      </w:pPr>
      <w:r>
        <w:rPr>
          <w:rFonts w:ascii="Noto Sans" w:hAnsi="Noto Sans" w:eastAsia="Arial Unicode MS" w:cs="Noto Sans Arabic"/>
          <w:b w:val="0"/>
          <w:rtl w:val="1"/>
        </w:rPr>
        <w:t>عنوان العمليات / العنوان الرسمي للاتصال: الغرفة 218، المبنى 3، رقم 336 طريق تيانشياو، المنطقة الخاصة بلينغان، منطقة التجارة الحرة التجريبية الصينية (شنغهاي)، الصين</w:t>
      </w:r>
    </w:p>
    <w:p>
      <w:pPr>
        <w:pStyle w:val="Heading1"/>
        <w:keepLines w:val="0"/>
        <w:bidi w:val="1"/>
      </w:pPr>
      <w:r>
        <w:rPr>
          <w:rFonts w:ascii="Noto Sans" w:hAnsi="Noto Sans" w:eastAsia="Arial Unicode MS" w:cs="Noto Sans Arabic"/>
          <w:b w:val="0"/>
          <w:rtl w:val="1"/>
        </w:rPr>
        <w:t>الملحق أ: جدول سريع لاتخاذ القرارات للاعبين</w:t>
      </w:r>
    </w:p>
    <w:tbl>
      <w:tblPr>
        <w:tblStyle w:val="TableGrid"/>
        <w:tblW w:type="auto" w:w="0"/>
        <w:tblLayout w:type="autofit"/>
        <w:tblLook w:firstColumn="1" w:firstRow="1" w:lastColumn="0" w:lastRow="0" w:noHBand="0" w:noVBand="1" w:val="04A0"/>
        <w:bidiVisual w:val="1"/>
      </w:tblPr>
      <w:tblGrid>
        <w:gridCol w:w="3249"/>
        <w:gridCol w:w="3249"/>
        <w:gridCol w:w="3249"/>
      </w:tblGrid>
      <w:tr>
        <w:trPr>
          <w:cantSplit/>
          <w:tblHeader/>
        </w:trPr>
        <w:tc>
          <w:tcPr>
            <w:tcW w:type="dxa" w:w="3249"/>
            <w:vAlign w:val="center"/>
            <w:shd w:fill="DCE8F7"/>
          </w:tcPr>
          <w:p>
            <w:pPr>
              <w:keepNext/>
              <w:spacing w:after="40"/>
              <w:bidi w:val="1"/>
            </w:pPr>
            <w:r>
              <w:rPr>
                <w:rFonts w:ascii="Noto Sans" w:hAnsi="Noto Sans" w:eastAsia="Arial Unicode MS" w:cs="Noto Sans Arabic"/>
                <w:b/>
                <w:sz w:val="17"/>
                <w:rtl w:val="1"/>
              </w:rPr>
              <w:t>أنت تقرر ما تريد فعله.</w:t>
            </w:r>
          </w:p>
        </w:tc>
        <w:tc>
          <w:tcPr>
            <w:tcW w:type="dxa" w:w="3249"/>
            <w:vAlign w:val="center"/>
            <w:shd w:fill="DCE8F7"/>
          </w:tcPr>
          <w:p>
            <w:pPr>
              <w:keepNext/>
              <w:spacing w:after="40"/>
              <w:bidi w:val="1"/>
            </w:pPr>
            <w:r>
              <w:rPr>
                <w:rFonts w:ascii="Noto Sans" w:hAnsi="Noto Sans" w:eastAsia="Arial Unicode MS" w:cs="Noto Sans Arabic"/>
                <w:b/>
                <w:sz w:val="17"/>
                <w:rtl w:val="1"/>
              </w:rPr>
              <w:t>هل يلزم الحصول على إذن مسبق.</w:t>
            </w:r>
          </w:p>
        </w:tc>
        <w:tc>
          <w:tcPr>
            <w:tcW w:type="dxa" w:w="3249"/>
            <w:vAlign w:val="center"/>
            <w:shd w:fill="DCE8F7"/>
          </w:tcPr>
          <w:p>
            <w:pPr>
              <w:keepNext/>
              <w:spacing w:after="40"/>
              <w:bidi w:val="1"/>
            </w:pPr>
            <w:r>
              <w:rPr>
                <w:rFonts w:ascii="Noto Sans" w:hAnsi="Noto Sans" w:eastAsia="Arial Unicode MS" w:cs="Noto Sans Arabic"/>
                <w:b/>
                <w:sz w:val="17"/>
                <w:rtl w:val="1"/>
              </w:rPr>
              <w:t>ملاحظات أو ملاحظات إضافية.</w:t>
            </w:r>
          </w:p>
        </w:tc>
      </w:tr>
      <w:tr>
        <w:trPr>
          <w:cantSplit/>
        </w:trPr>
        <w:tc>
          <w:tcPr>
            <w:tcW w:type="dxa" w:w="3249"/>
            <w:vAlign w:val="center"/>
          </w:tcPr>
          <w:p>
            <w:pPr>
              <w:spacing w:after="40"/>
              <w:bidi w:val="1"/>
            </w:pPr>
            <w:r>
              <w:rPr>
                <w:rFonts w:ascii="Noto Sans" w:hAnsi="Noto Sans" w:eastAsia="Arial Unicode MS" w:cs="Noto Sans Arabic"/>
                <w:sz w:val="17"/>
                <w:rtl w:val="1"/>
              </w:rPr>
              <w:t>نشر صورة فنية من المعجبين على وسائل التواصل الاجتماعي.</w:t>
            </w:r>
          </w:p>
        </w:tc>
        <w:tc>
          <w:tcPr>
            <w:tcW w:type="dxa" w:w="3249"/>
            <w:vAlign w:val="center"/>
          </w:tcPr>
          <w:p>
            <w:pPr>
              <w:spacing w:after="40"/>
              <w:bidi w:val="1"/>
            </w:pPr>
            <w:r>
              <w:rPr>
                <w:rFonts w:ascii="Noto Sans" w:hAnsi="Noto Sans" w:eastAsia="Arial Unicode MS" w:cs="Noto Sans Arabic"/>
                <w:sz w:val="17"/>
                <w:rtl w:val="1"/>
              </w:rPr>
              <w:t>لا.</w:t>
            </w:r>
          </w:p>
        </w:tc>
        <w:tc>
          <w:tcPr>
            <w:tcW w:type="dxa" w:w="3249"/>
            <w:vAlign w:val="center"/>
          </w:tcPr>
          <w:p>
            <w:pPr>
              <w:spacing w:after="40"/>
              <w:bidi w:val="1"/>
            </w:pPr>
            <w:r>
              <w:rPr>
                <w:rFonts w:ascii="Noto Sans" w:hAnsi="Noto Sans" w:eastAsia="Arial Unicode MS" w:cs="Noto Sans Arabic"/>
                <w:sz w:val="17"/>
                <w:rtl w:val="1"/>
              </w:rPr>
              <w:t>يمكنك استخدام أسلوبك الفني وتفسيراتك الإبداعية الخاصة.</w:t>
            </w:r>
          </w:p>
        </w:tc>
      </w:tr>
      <w:tr>
        <w:trPr>
          <w:cantSplit/>
        </w:trPr>
        <w:tc>
          <w:tcPr>
            <w:tcW w:type="dxa" w:w="3249"/>
            <w:vAlign w:val="center"/>
          </w:tcPr>
          <w:p>
            <w:pPr>
              <w:spacing w:after="40"/>
              <w:bidi w:val="1"/>
            </w:pPr>
            <w:r>
              <w:rPr>
                <w:rFonts w:ascii="Noto Sans" w:hAnsi="Noto Sans" w:eastAsia="Arial Unicode MS" w:cs="Noto Sans Arabic"/>
                <w:sz w:val="17"/>
                <w:rtl w:val="1"/>
              </w:rPr>
              <w:t>إنشاء أدلة أو ويكي أو مجموعات بيانات.</w:t>
            </w:r>
          </w:p>
        </w:tc>
        <w:tc>
          <w:tcPr>
            <w:tcW w:type="dxa" w:w="3249"/>
            <w:vAlign w:val="center"/>
          </w:tcPr>
          <w:p>
            <w:pPr>
              <w:spacing w:after="40"/>
              <w:bidi w:val="1"/>
            </w:pPr>
            <w:r>
              <w:rPr>
                <w:rFonts w:ascii="Noto Sans" w:hAnsi="Noto Sans" w:eastAsia="Arial Unicode MS" w:cs="Noto Sans Arabic"/>
                <w:sz w:val="17"/>
                <w:rtl w:val="1"/>
              </w:rPr>
              <w:t>لا.</w:t>
            </w:r>
          </w:p>
        </w:tc>
        <w:tc>
          <w:tcPr>
            <w:tcW w:type="dxa" w:w="3249"/>
            <w:vAlign w:val="center"/>
          </w:tcPr>
          <w:p>
            <w:pPr>
              <w:spacing w:after="40"/>
              <w:bidi w:val="1"/>
            </w:pPr>
            <w:r>
              <w:rPr>
                <w:rFonts w:ascii="Noto Sans" w:hAnsi="Noto Sans" w:eastAsia="Arial Unicode MS" w:cs="Noto Sans Arabic"/>
                <w:sz w:val="17"/>
                <w:rtl w:val="1"/>
              </w:rPr>
              <w:t>يجوز للمحتوى استخدام البيانات المتاحة للجمهور فقط ولا يجوز تجاوز واجهات برمجة التطبيقات أو جمع المعلومات الشخصية.</w:t>
            </w:r>
          </w:p>
        </w:tc>
      </w:tr>
      <w:tr>
        <w:trPr>
          <w:cantSplit/>
        </w:trPr>
        <w:tc>
          <w:tcPr>
            <w:tcW w:type="dxa" w:w="3249"/>
            <w:vAlign w:val="center"/>
          </w:tcPr>
          <w:p>
            <w:pPr>
              <w:spacing w:after="40"/>
              <w:bidi w:val="1"/>
            </w:pPr>
            <w:r>
              <w:rPr>
                <w:rFonts w:ascii="Noto Sans" w:hAnsi="Noto Sans" w:eastAsia="Arial Unicode MS" w:cs="Noto Sans Arabic"/>
                <w:sz w:val="17"/>
                <w:rtl w:val="1"/>
              </w:rPr>
              <w:t>اكسب إيرادات إعلانات المنصة من خلال البث المباشر أو التسجيل أو التعديل.</w:t>
            </w:r>
          </w:p>
        </w:tc>
        <w:tc>
          <w:tcPr>
            <w:tcW w:type="dxa" w:w="3249"/>
            <w:vAlign w:val="center"/>
          </w:tcPr>
          <w:p>
            <w:pPr>
              <w:spacing w:after="40"/>
              <w:bidi w:val="1"/>
            </w:pPr>
            <w:r>
              <w:rPr>
                <w:rFonts w:ascii="Noto Sans" w:hAnsi="Noto Sans" w:eastAsia="Arial Unicode MS" w:cs="Noto Sans Arabic"/>
                <w:sz w:val="17"/>
                <w:rtl w:val="1"/>
              </w:rPr>
              <w:t>لا.</w:t>
            </w:r>
          </w:p>
        </w:tc>
        <w:tc>
          <w:tcPr>
            <w:tcW w:type="dxa" w:w="3249"/>
            <w:vAlign w:val="center"/>
          </w:tcPr>
          <w:p>
            <w:pPr>
              <w:spacing w:after="40"/>
              <w:bidi w:val="1"/>
            </w:pPr>
            <w:r>
              <w:rPr>
                <w:rFonts w:ascii="Noto Sans" w:hAnsi="Noto Sans" w:eastAsia="Arial Unicode MS" w:cs="Noto Sans Arabic"/>
                <w:sz w:val="17"/>
                <w:rtl w:val="1"/>
              </w:rPr>
              <w:t>يُسمح بإيرادات المنصة العادية.</w:t>
            </w:r>
          </w:p>
        </w:tc>
      </w:tr>
      <w:tr>
        <w:trPr>
          <w:cantSplit/>
        </w:trPr>
        <w:tc>
          <w:tcPr>
            <w:tcW w:type="dxa" w:w="3249"/>
            <w:vAlign w:val="center"/>
          </w:tcPr>
          <w:p>
            <w:pPr>
              <w:spacing w:after="40"/>
              <w:bidi w:val="1"/>
            </w:pPr>
            <w:r>
              <w:rPr>
                <w:rFonts w:ascii="Noto Sans" w:hAnsi="Noto Sans" w:eastAsia="Arial Unicode MS" w:cs="Noto Sans Arabic"/>
                <w:sz w:val="17"/>
                <w:rtl w:val="1"/>
              </w:rPr>
              <w:t>استخدام لقطات الشاشة داخل اللعبة كغلاف للفيديو.</w:t>
            </w:r>
          </w:p>
        </w:tc>
        <w:tc>
          <w:tcPr>
            <w:tcW w:type="dxa" w:w="3249"/>
            <w:vAlign w:val="center"/>
          </w:tcPr>
          <w:p>
            <w:pPr>
              <w:spacing w:after="40"/>
              <w:bidi w:val="1"/>
            </w:pPr>
            <w:r>
              <w:rPr>
                <w:rFonts w:ascii="Noto Sans" w:hAnsi="Noto Sans" w:eastAsia="Arial Unicode MS" w:cs="Noto Sans Arabic"/>
                <w:sz w:val="17"/>
                <w:rtl w:val="1"/>
              </w:rPr>
              <w:t>لا.</w:t>
            </w:r>
          </w:p>
        </w:tc>
        <w:tc>
          <w:tcPr>
            <w:tcW w:type="dxa" w:w="3249"/>
            <w:vAlign w:val="center"/>
          </w:tcPr>
          <w:p>
            <w:pPr>
              <w:spacing w:after="40"/>
              <w:bidi w:val="1"/>
            </w:pPr>
            <w:r>
              <w:rPr>
                <w:rFonts w:ascii="Noto Sans" w:hAnsi="Noto Sans" w:eastAsia="Arial Unicode MS" w:cs="Noto Sans Arabic"/>
                <w:sz w:val="17"/>
                <w:rtl w:val="1"/>
              </w:rPr>
              <w:t>لا يُسمح بتزوير الإعلانات الرسمية أو إصدار تصريحات عامة مضللة.</w:t>
            </w:r>
          </w:p>
        </w:tc>
      </w:tr>
      <w:tr>
        <w:trPr>
          <w:cantSplit/>
        </w:trPr>
        <w:tc>
          <w:tcPr>
            <w:tcW w:type="dxa" w:w="3249"/>
            <w:vAlign w:val="center"/>
          </w:tcPr>
          <w:p>
            <w:pPr>
              <w:spacing w:after="40"/>
              <w:bidi w:val="1"/>
            </w:pPr>
            <w:r>
              <w:rPr>
                <w:rFonts w:ascii="Noto Sans" w:hAnsi="Noto Sans" w:eastAsia="Arial Unicode MS" w:cs="Noto Sans Arabic"/>
                <w:sz w:val="17"/>
                <w:rtl w:val="1"/>
              </w:rPr>
              <w:t>استخدام الشعار كمعرف لموقع "دليل غير رسمي".</w:t>
            </w:r>
          </w:p>
        </w:tc>
        <w:tc>
          <w:tcPr>
            <w:tcW w:type="dxa" w:w="3249"/>
            <w:vAlign w:val="center"/>
          </w:tcPr>
          <w:p>
            <w:pPr>
              <w:spacing w:after="40"/>
              <w:bidi w:val="1"/>
            </w:pPr>
            <w:r>
              <w:rPr>
                <w:rFonts w:ascii="Noto Sans" w:hAnsi="Noto Sans" w:eastAsia="Arial Unicode MS" w:cs="Noto Sans Arabic"/>
                <w:sz w:val="17"/>
                <w:rtl w:val="1"/>
              </w:rPr>
              <w:t>غير مطلوب عادةً.</w:t>
            </w:r>
          </w:p>
        </w:tc>
        <w:tc>
          <w:tcPr>
            <w:tcW w:type="dxa" w:w="3249"/>
            <w:vAlign w:val="center"/>
          </w:tcPr>
          <w:p>
            <w:pPr>
              <w:spacing w:after="40"/>
              <w:bidi w:val="1"/>
            </w:pPr>
            <w:r>
              <w:rPr>
                <w:rFonts w:ascii="Noto Sans" w:hAnsi="Noto Sans" w:eastAsia="Arial Unicode MS" w:cs="Noto Sans Arabic"/>
                <w:sz w:val="17"/>
                <w:rtl w:val="1"/>
              </w:rPr>
              <w:t>يجب الإشارة بوضوح إلى أنه غير رسمي لتجنب اللبس مع الجهات الرسمية.</w:t>
            </w:r>
          </w:p>
        </w:tc>
      </w:tr>
      <w:tr>
        <w:trPr>
          <w:cantSplit/>
        </w:trPr>
        <w:tc>
          <w:tcPr>
            <w:tcW w:type="dxa" w:w="3249"/>
            <w:vAlign w:val="center"/>
          </w:tcPr>
          <w:p>
            <w:pPr>
              <w:spacing w:after="40"/>
              <w:bidi w:val="1"/>
            </w:pPr>
            <w:r>
              <w:rPr>
                <w:rFonts w:ascii="Noto Sans" w:hAnsi="Noto Sans" w:eastAsia="Arial Unicode MS" w:cs="Noto Sans Arabic"/>
                <w:sz w:val="17"/>
                <w:rtl w:val="1"/>
              </w:rPr>
              <w:t>كميات محدودة من العناصر التذكارية المصنوعة يدوياً تُمنح للأصدقاء.</w:t>
            </w:r>
          </w:p>
        </w:tc>
        <w:tc>
          <w:tcPr>
            <w:tcW w:type="dxa" w:w="3249"/>
            <w:vAlign w:val="center"/>
          </w:tcPr>
          <w:p>
            <w:pPr>
              <w:spacing w:after="40"/>
              <w:bidi w:val="1"/>
            </w:pPr>
            <w:r>
              <w:rPr>
                <w:rFonts w:ascii="Noto Sans" w:hAnsi="Noto Sans" w:eastAsia="Arial Unicode MS" w:cs="Noto Sans Arabic"/>
                <w:sz w:val="17"/>
                <w:rtl w:val="1"/>
              </w:rPr>
              <w:t>غير مطلوب عادةً.</w:t>
            </w:r>
          </w:p>
        </w:tc>
        <w:tc>
          <w:tcPr>
            <w:tcW w:type="dxa" w:w="3249"/>
            <w:vAlign w:val="center"/>
          </w:tcPr>
          <w:p>
            <w:pPr>
              <w:spacing w:after="40"/>
              <w:bidi w:val="1"/>
            </w:pPr>
            <w:r>
              <w:rPr>
                <w:rFonts w:ascii="Noto Sans" w:hAnsi="Noto Sans" w:eastAsia="Arial Unicode MS" w:cs="Noto Sans Arabic"/>
                <w:sz w:val="17"/>
                <w:rtl w:val="1"/>
              </w:rPr>
              <w:t>لا يُسمح بالطلب العلني للطلبات أو المشاركة في مبيعات مستمرة.</w:t>
            </w:r>
          </w:p>
        </w:tc>
      </w:tr>
      <w:tr>
        <w:trPr>
          <w:cantSplit/>
        </w:trPr>
        <w:tc>
          <w:tcPr>
            <w:tcW w:type="dxa" w:w="3249"/>
            <w:vAlign w:val="center"/>
          </w:tcPr>
          <w:p>
            <w:pPr>
              <w:spacing w:after="40"/>
              <w:bidi w:val="1"/>
            </w:pPr>
            <w:r>
              <w:rPr>
                <w:rFonts w:ascii="Noto Sans" w:hAnsi="Noto Sans" w:eastAsia="Arial Unicode MS" w:cs="Noto Sans Arabic"/>
                <w:sz w:val="17"/>
                <w:rtl w:val="1"/>
              </w:rPr>
              <w:t>البيع العام لشارات الشخصيات أو الدمى أو الملابس.</w:t>
            </w:r>
          </w:p>
        </w:tc>
        <w:tc>
          <w:tcPr>
            <w:tcW w:type="dxa" w:w="3249"/>
            <w:vAlign w:val="center"/>
          </w:tcPr>
          <w:p>
            <w:pPr>
              <w:spacing w:after="40"/>
              <w:bidi w:val="1"/>
            </w:pPr>
            <w:r>
              <w:rPr>
                <w:rFonts w:ascii="Noto Sans" w:hAnsi="Noto Sans" w:eastAsia="Arial Unicode MS" w:cs="Noto Sans Arabic"/>
                <w:sz w:val="17"/>
                <w:rtl w:val="1"/>
              </w:rPr>
              <w:t>مطلوب.</w:t>
            </w:r>
          </w:p>
        </w:tc>
        <w:tc>
          <w:tcPr>
            <w:tcW w:type="dxa" w:w="3249"/>
            <w:vAlign w:val="center"/>
          </w:tcPr>
          <w:p>
            <w:pPr>
              <w:spacing w:after="40"/>
              <w:bidi w:val="1"/>
            </w:pPr>
            <w:r>
              <w:rPr>
                <w:rFonts w:ascii="Noto Sans" w:hAnsi="Noto Sans" w:eastAsia="Arial Unicode MS" w:cs="Noto Sans Arabic"/>
                <w:sz w:val="17"/>
                <w:rtl w:val="1"/>
              </w:rPr>
              <w:t>تندرج تحت فئة السلع التجارية.</w:t>
            </w:r>
          </w:p>
        </w:tc>
      </w:tr>
      <w:tr>
        <w:trPr>
          <w:cantSplit/>
        </w:trPr>
        <w:tc>
          <w:tcPr>
            <w:tcW w:type="dxa" w:w="3249"/>
            <w:vAlign w:val="center"/>
          </w:tcPr>
          <w:p>
            <w:pPr>
              <w:spacing w:after="40"/>
              <w:bidi w:val="1"/>
            </w:pPr>
            <w:r>
              <w:rPr>
                <w:rFonts w:ascii="Noto Sans" w:hAnsi="Noto Sans" w:eastAsia="Arial Unicode MS" w:cs="Noto Sans Arabic"/>
                <w:sz w:val="17"/>
                <w:rtl w:val="1"/>
              </w:rPr>
              <w:t>بيع حزم الأصول الرقمية المدفوعة أو مجموعات خلفيات الشاشة</w:t>
            </w:r>
          </w:p>
        </w:tc>
        <w:tc>
          <w:tcPr>
            <w:tcW w:type="dxa" w:w="3249"/>
            <w:vAlign w:val="center"/>
          </w:tcPr>
          <w:p>
            <w:pPr>
              <w:spacing w:after="40"/>
              <w:bidi w:val="1"/>
            </w:pPr>
            <w:r>
              <w:rPr>
                <w:rFonts w:ascii="Noto Sans" w:hAnsi="Noto Sans" w:eastAsia="Arial Unicode MS" w:cs="Noto Sans Arabic"/>
                <w:sz w:val="17"/>
                <w:rtl w:val="1"/>
              </w:rPr>
              <w:t>مطلوب.</w:t>
            </w:r>
          </w:p>
        </w:tc>
        <w:tc>
          <w:tcPr>
            <w:tcW w:type="dxa" w:w="3249"/>
            <w:vAlign w:val="center"/>
          </w:tcPr>
          <w:p>
            <w:pPr>
              <w:spacing w:after="40"/>
              <w:bidi w:val="1"/>
            </w:pPr>
            <w:r>
              <w:rPr>
                <w:rFonts w:ascii="Noto Sans" w:hAnsi="Noto Sans" w:eastAsia="Arial Unicode MS" w:cs="Noto Sans Arabic"/>
                <w:sz w:val="17"/>
                <w:rtl w:val="1"/>
              </w:rPr>
              <w:t>يجب أن ينبع قيمة المنتج من الملكية الفكرية نفسها.</w:t>
            </w:r>
          </w:p>
        </w:tc>
      </w:tr>
      <w:tr>
        <w:trPr>
          <w:cantSplit/>
        </w:trPr>
        <w:tc>
          <w:tcPr>
            <w:tcW w:type="dxa" w:w="3249"/>
            <w:vAlign w:val="center"/>
          </w:tcPr>
          <w:p>
            <w:pPr>
              <w:spacing w:after="40"/>
              <w:bidi w:val="1"/>
            </w:pPr>
            <w:r>
              <w:rPr>
                <w:rFonts w:ascii="Noto Sans" w:hAnsi="Noto Sans" w:eastAsia="Arial Unicode MS" w:cs="Noto Sans Arabic"/>
                <w:sz w:val="17"/>
                <w:rtl w:val="1"/>
              </w:rPr>
              <w:t>إنشاء فنون المعجبين بـ DAWNBLOOM باستخدام الذكاء الاصطناعي</w:t>
            </w:r>
          </w:p>
        </w:tc>
        <w:tc>
          <w:tcPr>
            <w:tcW w:type="dxa" w:w="3249"/>
            <w:vAlign w:val="center"/>
          </w:tcPr>
          <w:p>
            <w:pPr>
              <w:spacing w:after="40"/>
              <w:bidi w:val="1"/>
            </w:pPr>
            <w:r>
              <w:rPr>
                <w:rFonts w:ascii="Noto Sans" w:hAnsi="Noto Sans" w:eastAsia="Arial Unicode MS" w:cs="Noto Sans Arabic"/>
                <w:sz w:val="17"/>
                <w:rtl w:val="1"/>
              </w:rPr>
              <w:t>لا.</w:t>
            </w:r>
          </w:p>
        </w:tc>
        <w:tc>
          <w:tcPr>
            <w:tcW w:type="dxa" w:w="3249"/>
            <w:vAlign w:val="center"/>
          </w:tcPr>
          <w:p>
            <w:pPr>
              <w:spacing w:after="40"/>
              <w:bidi w:val="1"/>
            </w:pPr>
            <w:r>
              <w:rPr>
                <w:rFonts w:ascii="Noto Sans" w:hAnsi="Noto Sans" w:eastAsia="Arial Unicode MS" w:cs="Noto Sans Arabic"/>
                <w:sz w:val="17"/>
                <w:rtl w:val="1"/>
              </w:rPr>
              <w:t>الامتثال للمادة 6: عدم انتحال مصادر رسمية أو إنشاء محتوى ضار.</w:t>
            </w:r>
          </w:p>
        </w:tc>
      </w:tr>
      <w:tr>
        <w:trPr>
          <w:cantSplit/>
        </w:trPr>
        <w:tc>
          <w:tcPr>
            <w:tcW w:type="dxa" w:w="3249"/>
            <w:vAlign w:val="center"/>
          </w:tcPr>
          <w:p>
            <w:pPr>
              <w:spacing w:after="40"/>
              <w:bidi w:val="1"/>
            </w:pPr>
            <w:r>
              <w:rPr>
                <w:rFonts w:ascii="Noto Sans" w:hAnsi="Noto Sans" w:eastAsia="Arial Unicode MS" w:cs="Noto Sans Arabic"/>
                <w:sz w:val="17"/>
                <w:rtl w:val="1"/>
              </w:rPr>
              <w:t>إنشاء خوادم خاصة، أدوات غش، أو برامج عملاء مخترقة</w:t>
            </w:r>
          </w:p>
        </w:tc>
        <w:tc>
          <w:tcPr>
            <w:tcW w:type="dxa" w:w="3249"/>
            <w:vAlign w:val="center"/>
          </w:tcPr>
          <w:p>
            <w:pPr>
              <w:spacing w:after="40"/>
              <w:bidi w:val="1"/>
            </w:pPr>
            <w:r>
              <w:rPr>
                <w:rFonts w:ascii="Noto Sans" w:hAnsi="Noto Sans" w:eastAsia="Arial Unicode MS" w:cs="Noto Sans Arabic"/>
                <w:sz w:val="17"/>
                <w:rtl w:val="1"/>
              </w:rPr>
              <w:t>ممنوع.</w:t>
            </w:r>
          </w:p>
        </w:tc>
        <w:tc>
          <w:tcPr>
            <w:tcW w:type="dxa" w:w="3249"/>
            <w:vAlign w:val="center"/>
          </w:tcPr>
          <w:p>
            <w:pPr>
              <w:spacing w:after="40"/>
              <w:bidi w:val="1"/>
            </w:pPr>
            <w:r>
              <w:rPr>
                <w:rFonts w:ascii="Noto Sans" w:hAnsi="Noto Sans" w:eastAsia="Arial Unicode MS" w:cs="Noto Sans Arabic"/>
                <w:sz w:val="17"/>
                <w:rtl w:val="1"/>
              </w:rPr>
              <w:t>لا يندرج ضمن المحتوى العام المخصص للمعجبين والمسموح به.</w:t>
            </w:r>
          </w:p>
        </w:tc>
      </w:tr>
      <w:tr>
        <w:trPr>
          <w:cantSplit/>
        </w:trPr>
        <w:tc>
          <w:tcPr>
            <w:tcW w:type="dxa" w:w="3249"/>
            <w:vAlign w:val="center"/>
          </w:tcPr>
          <w:p>
            <w:pPr>
              <w:spacing w:after="40"/>
              <w:bidi w:val="1"/>
            </w:pPr>
            <w:r>
              <w:rPr>
                <w:rFonts w:ascii="Noto Sans" w:hAnsi="Noto Sans" w:eastAsia="Arial Unicode MS" w:cs="Noto Sans Arabic"/>
                <w:sz w:val="17"/>
                <w:rtl w:val="1"/>
              </w:rPr>
              <w:t>رفع الموسيقى الرسمية بشكل منفصل كمجموعة موسيقى تصويرية (OST)</w:t>
            </w:r>
          </w:p>
        </w:tc>
        <w:tc>
          <w:tcPr>
            <w:tcW w:type="dxa" w:w="3249"/>
            <w:vAlign w:val="center"/>
          </w:tcPr>
          <w:p>
            <w:pPr>
              <w:spacing w:after="40"/>
              <w:bidi w:val="1"/>
            </w:pPr>
            <w:r>
              <w:rPr>
                <w:rFonts w:ascii="Noto Sans" w:hAnsi="Noto Sans" w:eastAsia="Arial Unicode MS" w:cs="Noto Sans Arabic"/>
                <w:sz w:val="17"/>
                <w:rtl w:val="1"/>
              </w:rPr>
              <w:t>ممنوع</w:t>
            </w:r>
          </w:p>
        </w:tc>
        <w:tc>
          <w:tcPr>
            <w:tcW w:type="dxa" w:w="3249"/>
            <w:vAlign w:val="center"/>
          </w:tcPr>
          <w:p>
            <w:pPr>
              <w:spacing w:after="40"/>
              <w:bidi w:val="1"/>
            </w:pPr>
            <w:r>
              <w:rPr>
                <w:rFonts w:ascii="Noto Sans" w:hAnsi="Noto Sans" w:eastAsia="Arial Unicode MS" w:cs="Noto Sans Arabic"/>
                <w:sz w:val="17"/>
                <w:rtl w:val="1"/>
              </w:rPr>
              <w:t>يُعفى الصوت من اللعب المباشر العادي للبث المباشر.</w:t>
            </w:r>
          </w:p>
        </w:tc>
      </w:tr>
      <w:tr>
        <w:trPr>
          <w:cantSplit/>
        </w:trPr>
        <w:tc>
          <w:tcPr>
            <w:tcW w:type="dxa" w:w="3249"/>
            <w:vAlign w:val="center"/>
          </w:tcPr>
          <w:p>
            <w:pPr>
              <w:spacing w:after="40"/>
              <w:bidi w:val="1"/>
            </w:pPr>
            <w:r>
              <w:rPr>
                <w:rFonts w:ascii="Noto Sans" w:hAnsi="Noto Sans" w:eastAsia="Arial Unicode MS" w:cs="Noto Sans Arabic"/>
                <w:sz w:val="17"/>
                <w:rtl w:val="1"/>
              </w:rPr>
              <w:t>استخدام المواد الرسمية لإنشاء موقع ويب رسمي مزيف أو خدمة عملاء وهمية</w:t>
            </w:r>
          </w:p>
        </w:tc>
        <w:tc>
          <w:tcPr>
            <w:tcW w:type="dxa" w:w="3249"/>
            <w:vAlign w:val="center"/>
          </w:tcPr>
          <w:p>
            <w:pPr>
              <w:spacing w:after="40"/>
              <w:bidi w:val="1"/>
            </w:pPr>
            <w:r>
              <w:rPr>
                <w:rFonts w:ascii="Noto Sans" w:hAnsi="Noto Sans" w:eastAsia="Arial Unicode MS" w:cs="Noto Sans Arabic"/>
                <w:sz w:val="17"/>
                <w:rtl w:val="1"/>
              </w:rPr>
              <w:t>ممنوع.</w:t>
            </w:r>
          </w:p>
        </w:tc>
        <w:tc>
          <w:tcPr>
            <w:tcW w:type="dxa" w:w="3249"/>
            <w:vAlign w:val="center"/>
          </w:tcPr>
          <w:p>
            <w:pPr>
              <w:spacing w:after="40"/>
              <w:bidi w:val="1"/>
            </w:pPr>
            <w:r>
              <w:rPr>
                <w:rFonts w:ascii="Noto Sans" w:hAnsi="Noto Sans" w:eastAsia="Arial Unicode MS" w:cs="Noto Sans Arabic"/>
                <w:sz w:val="17"/>
                <w:rtl w:val="1"/>
              </w:rPr>
              <w:t>قد ينطوي على مخاطر الاحتيال، وانتهاك العلامات التجارية، والمنافسة غير العادلة.</w:t>
            </w:r>
          </w:p>
        </w:tc>
      </w:tr>
    </w:tbl>
    <w:p>
      <w:pPr>
        <w:spacing w:after="40"/>
        <w:bidi w:val="1"/>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legal@dawnbloom.net" TargetMode="External"/><Relationship Id="rId12" Type="http://schemas.openxmlformats.org/officeDocument/2006/relationships/hyperlink" Target="mailto:contact@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إرشادات محتوى المعجبين والأعمال المشتقة لـ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