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bidi w:val="1"/>
      </w:pPr>
      <w:r>
        <w:rPr>
          <w:rFonts w:ascii="Noto Sans" w:hAnsi="Noto Sans" w:eastAsia="Noto Sans TC" w:cs="Noto Sans Arabic"/>
          <w:b/>
          <w:color w:val="142032"/>
          <w:sz w:val="40"/>
          <w:rtl w:val="1"/>
        </w:rPr>
        <w:t>شروط استخدام DAWNBLOOM Download</w:t>
      </w:r>
    </w:p>
    <w:p>
      <w:pPr>
        <w:keepLines w:val="0"/>
        <w:bidi w:val="1"/>
      </w:pPr>
      <w:r>
        <w:rPr>
          <w:rFonts w:ascii="Noto Sans" w:hAnsi="Noto Sans" w:eastAsia="Noto Sans TC" w:cs="Noto Sans Arabic"/>
          <w:b w:val="0"/>
          <w:rtl w:val="1"/>
        </w:rPr>
        <w:t>الإصدار: V8</w:t>
      </w:r>
    </w:p>
    <w:p>
      <w:pPr>
        <w:keepLines w:val="0"/>
        <w:bidi w:val="1"/>
      </w:pPr>
      <w:r>
        <w:rPr>
          <w:rFonts w:ascii="Noto Sans" w:hAnsi="Noto Sans" w:eastAsia="Noto Sans TC" w:cs="Noto Sans Arabic"/>
          <w:b w:val="0"/>
          <w:rtl w:val="1"/>
        </w:rPr>
        <w:t>تاريخ المراجعة: 10 أكتوبر 2026</w:t>
      </w:r>
    </w:p>
    <w:p>
      <w:pPr>
        <w:keepLines w:val="0"/>
        <w:bidi w:val="1"/>
      </w:pPr>
      <w:r>
        <w:rPr>
          <w:rFonts w:ascii="Noto Sans" w:hAnsi="Noto Sans" w:eastAsia="Noto Sans TC" w:cs="Noto Sans Arabic"/>
          <w:b w:val="0"/>
          <w:rtl w:val="1"/>
        </w:rPr>
        <w:t>تاريخ النفاذ: 10 أكتوبر 2026</w:t>
      </w:r>
    </w:p>
    <w:p>
      <w:pPr>
        <w:keepLines w:val="0"/>
        <w:bidi w:val="1"/>
      </w:pPr>
      <w:r>
        <w:rPr>
          <w:rFonts w:ascii="Noto Sans" w:hAnsi="Noto Sans" w:eastAsia="Noto Sans TC" w:cs="Noto Sans Arabic"/>
          <w:b w:val="0"/>
          <w:rtl w:val="1"/>
        </w:rPr>
        <w:t>الجهة المقدمة: 上海追光智创文化传媒有限公司</w:t>
      </w:r>
    </w:p>
    <w:p>
      <w:pPr>
        <w:keepLines w:val="0"/>
        <w:bidi w:val="1"/>
      </w:pPr>
      <w:r>
        <w:rPr>
          <w:rFonts w:ascii="Noto Sans" w:hAnsi="Noto Sans" w:eastAsia="Noto Sans TC" w:cs="Noto Sans Arabic"/>
          <w:b w:val="0"/>
          <w:rtl w:val="1"/>
        </w:rPr>
        <w:t>مرحبًا بك في DAWNBLOOM Download. تسري هذه الشروط على تنزيل هذا المنتج أو تثبيته أو استخدامه من القنوات الرسمية وعلى خدماته الرسمية ذات الصلة. يُرجى قراءتها أولًا؛ وإذا لم توافق، فلا تنزل المنتج أو تستخدمه.</w:t>
      </w:r>
    </w:p>
    <w:p>
      <w:pPr>
        <w:pStyle w:val="Heading1"/>
        <w:keepLines w:val="0"/>
        <w:bidi w:val="1"/>
      </w:pPr>
      <w:r>
        <w:rPr>
          <w:rFonts w:ascii="Noto Sans" w:hAnsi="Noto Sans" w:eastAsia="Noto Sans TC" w:cs="Noto Sans Arabic"/>
          <w:b w:val="0"/>
          <w:rtl w:val="1"/>
        </w:rPr>
        <w:t>مقدم الخدمة</w:t>
      </w:r>
    </w:p>
    <w:p>
      <w:pPr>
        <w:keepLines w:val="0"/>
        <w:bidi w:val="1"/>
      </w:pPr>
      <w:r>
        <w:rPr>
          <w:rFonts w:ascii="Noto Sans" w:hAnsi="Noto Sans" w:eastAsia="Noto Sans TC" w:cs="Noto Sans Arabic"/>
          <w:b w:val="0"/>
          <w:rtl w:val="1"/>
        </w:rPr>
        <w:t>上海追光智创文化传媒有限公司 · الصين، منطقة التجارة الحرة التجريبية في شنغهاي، منطقة لينغانغ الجديدة، طريق تيانجياو رقم 336، المبنى 3، الغرفة 218</w:t>
      </w:r>
    </w:p>
    <w:p>
      <w:pPr>
        <w:keepLines w:val="0"/>
        <w:bidi w:val="1"/>
      </w:pPr>
      <w:hyperlink r:id="rId11">
        <w:r>
          <w:rPr>
            <w:rFonts w:ascii="Noto Sans" w:hAnsi="Noto Sans" w:eastAsia="Noto Sans TC"/>
            <w:b w:val="0"/>
          </w:rPr>
          <w:t xml:space="preserve">support@dawnbloom.net</w:t>
        </w:r>
      </w:hyperlink>
      <w:r>
        <w:rPr>
          <w:rFonts w:ascii="Noto Sans" w:hAnsi="Noto Sans" w:eastAsia="Noto Sans TC" w:cs="Noto Sans Arabic"/>
          <w:b w:val="0"/>
          <w:rtl w:val="1"/>
        </w:rPr>
        <w:t xml:space="preserve"> · </w:t>
      </w:r>
      <w:hyperlink r:id="rId12">
        <w:r>
          <w:rPr>
            <w:rFonts w:ascii="Noto Sans" w:hAnsi="Noto Sans" w:eastAsia="Noto Sans TC"/>
            <w:b w:val="0"/>
          </w:rPr>
          <w:t xml:space="preserve">https://dawnbloom.net</w:t>
        </w:r>
      </w:hyperlink>
    </w:p>
    <w:p>
      <w:pPr>
        <w:pStyle w:val="Heading1"/>
        <w:keepLines w:val="0"/>
        <w:bidi w:val="1"/>
      </w:pPr>
      <w:r>
        <w:rPr>
          <w:rFonts w:ascii="Noto Sans" w:hAnsi="Noto Sans" w:eastAsia="Noto Sans TC" w:cs="Noto Sans Arabic"/>
          <w:b w:val="0"/>
          <w:rtl w:val="1"/>
        </w:rPr>
        <w:t>نطاق المنتج ومصادر الملفات</w:t>
      </w:r>
    </w:p>
    <w:p>
      <w:pPr>
        <w:keepLines w:val="0"/>
        <w:bidi w:val="1"/>
      </w:pPr>
      <w:r>
        <w:rPr>
          <w:rFonts w:ascii="Noto Sans" w:hAnsi="Noto Sans" w:eastAsia="Noto Sans TC" w:cs="Noto Sans Arabic"/>
          <w:b w:val="0"/>
          <w:rtl w:val="1"/>
        </w:rPr>
        <w:t>DAWNBLOOM Download أداة لإدارة مهام التنزيل على الجهاز المحلي، ولا توفر البحث عن الموارد أو التنزيل بالنيابة عبر السحابة أو استضافة الملفات. يُرجى التأكد من امتلاك حق الحصول على المحتوى المنزّل واستخدامه، والامتثال لشروط الموقع المصدر. لا يمنح البرنامج حقوق المؤلف في المحتوى، ولا يُستخدم لتجاوز الدفع أو تسجيل الدخول أو DRM أو غيرها من قيود التفويض. تعتمد سرعة التنزيل وتوافره واستئنافه على المصدر والشبكة، ولا يمكن ضمان إتمام المهام دائمًا.</w:t>
      </w:r>
    </w:p>
    <w:p>
      <w:pPr>
        <w:pStyle w:val="Heading1"/>
        <w:keepLines w:val="0"/>
        <w:bidi w:val="1"/>
      </w:pPr>
      <w:r>
        <w:rPr>
          <w:rFonts w:ascii="Noto Sans" w:hAnsi="Noto Sans" w:eastAsia="Noto Sans TC" w:cs="Noto Sans Arabic"/>
          <w:b w:val="0"/>
          <w:rtl w:val="1"/>
        </w:rPr>
        <w:t>النقل من نظير إلى نظير وأمان الملفات</w:t>
      </w:r>
    </w:p>
    <w:p>
      <w:pPr>
        <w:keepLines w:val="0"/>
        <w:bidi w:val="1"/>
      </w:pPr>
      <w:r>
        <w:rPr>
          <w:rFonts w:ascii="Noto Sans" w:hAnsi="Noto Sans" w:eastAsia="Noto Sans TC" w:cs="Noto Sans Arabic"/>
          <w:b w:val="0"/>
          <w:rtl w:val="1"/>
        </w:rPr>
        <w:t>عند استخدام Torrent أو Magnet أو غيرهما من وظائف النقل من نظير إلى نظير، قد يرى المشاركون الآخرون عنوان IP الخاص بك، وقد تُنقل إليهم بيانات أثناء التنزيل أيضًا. P2P ليست خدمة مجهولة الهوية؛ ويُرجى مشاركة المحتوى الذي يحق لك نشره قانونًا فقط. البرنامج ليس أداة لمكافحة الفيروسات؛ ولا تضمن تنبيهات المصدر أو التحقق سلامة الملفات، لذا يُرجى توخي الحذر عند فتح ملفات مجهولة ومراعاة مساحة التخزين وحجم نقل البيانات وتكاليف الشبكة.</w:t>
      </w:r>
    </w:p>
    <w:p>
      <w:pPr>
        <w:pStyle w:val="Heading1"/>
        <w:keepLines w:val="0"/>
        <w:bidi w:val="1"/>
      </w:pPr>
      <w:r>
        <w:rPr>
          <w:rFonts w:ascii="Noto Sans" w:hAnsi="Noto Sans" w:eastAsia="Noto Sans TC" w:cs="Noto Sans Arabic"/>
          <w:b w:val="0"/>
          <w:rtl w:val="1"/>
        </w:rPr>
        <w:t>المعالجة المحلية ومشاركة المهام الاختيارية</w:t>
      </w:r>
    </w:p>
    <w:p>
      <w:pPr>
        <w:keepLines w:val="0"/>
        <w:bidi w:val="1"/>
      </w:pPr>
      <w:r>
        <w:rPr>
          <w:rFonts w:ascii="Noto Sans" w:hAnsi="Noto Sans" w:eastAsia="Noto Sans TC" w:cs="Noto Sans Arabic"/>
          <w:b w:val="0"/>
          <w:rtl w:val="1"/>
        </w:rPr>
        <w:t>تُنقل الملفات المنزلة مباشرةً من المصدر إلى الجهاز، ولا تتولى DAWNBLOOM نقل الملفات عبر وسيط أو حفظها نيابةً عنك. تُحفظ سجلات المهام افتراضيًا على الجهاز المحلي؛ وبعد تسجيل الدخول بإرادتك وتفعيل مشاركة المهام، لا تُزامن إلا معلومات المهام الآمنة المتوافقة مع بيان الخصوصية، وتظل الأجهزة الأخرى تحصل على الملفات من المصدر الأصلي. قبل إلغاء التثبيت أو التنظيف، يُرجى حفظ الملفات المنزلة والسجلات اللازمة على نحو ملائم.</w:t>
      </w:r>
    </w:p>
    <w:p>
      <w:pPr>
        <w:pStyle w:val="Heading1"/>
        <w:keepLines w:val="0"/>
        <w:bidi w:val="1"/>
      </w:pPr>
      <w:r>
        <w:rPr>
          <w:rFonts w:ascii="Noto Sans" w:hAnsi="Noto Sans" w:eastAsia="Noto Sans TC" w:cs="Noto Sans Arabic"/>
          <w:b w:val="0"/>
          <w:rtl w:val="1"/>
        </w:rPr>
        <w:t>ترخيص البرنامج</w:t>
      </w:r>
    </w:p>
    <w:p>
      <w:pPr>
        <w:keepLines w:val="0"/>
        <w:bidi w:val="1"/>
      </w:pPr>
      <w:r>
        <w:rPr>
          <w:rFonts w:ascii="Noto Sans" w:hAnsi="Noto Sans" w:eastAsia="Noto Sans TC" w:cs="Noto Sans Arabic"/>
          <w:b w:val="0"/>
          <w:rtl w:val="1"/>
        </w:rPr>
        <w:t>بشرط الامتثال لهذه الشروط والقانون المنطبق، يجوز لك تثبيت الإصدار الرسمي واستخدامه على أجهزة متوافقة تملكها أو تتحكم فيها بصورة قانونية. تظل حقوق الملكية الفكرية في البرنامج والعلامة التجارية والمحتوى ذي الصلة لأصحابها. تُقدم المكونات مفتوحة المصدر التابعة لأطراف ثالثة وفق تراخيصها الخاصة.</w:t>
      </w:r>
    </w:p>
    <w:p>
      <w:pPr>
        <w:pStyle w:val="Heading1"/>
        <w:keepLines w:val="0"/>
        <w:bidi w:val="1"/>
      </w:pPr>
      <w:r>
        <w:rPr>
          <w:rFonts w:ascii="Noto Sans" w:hAnsi="Noto Sans" w:eastAsia="Noto Sans TC" w:cs="Noto Sans Arabic"/>
          <w:b w:val="0"/>
          <w:rtl w:val="1"/>
        </w:rPr>
        <w:t>الاستخدام القانوني وخدمات الأطراف الثالثة</w:t>
      </w:r>
    </w:p>
    <w:p>
      <w:pPr>
        <w:keepLines w:val="0"/>
        <w:bidi w:val="1"/>
      </w:pPr>
      <w:r>
        <w:rPr>
          <w:rFonts w:ascii="Noto Sans" w:hAnsi="Noto Sans" w:eastAsia="Noto Sans TC" w:cs="Noto Sans Arabic"/>
          <w:b w:val="0"/>
          <w:rtl w:val="1"/>
        </w:rPr>
        <w:t>يحظر انتحال الصفة الرسمية أو نشر برمجيات خبيثة أو سرقة الحسابات أو انتهاك حقوق الآخرين أو الإخلال بأمان الخدمة. لا تحد هذه الشروط من الأفعال التي يسمح بها القانون المنطبق أو الحقوق التي تمنحها تراخيص المصادر المفتوحة. تخضع المواقع الخارجية ومصادر المحتوى والمتاجر لقواعدها الخاصة؛ ولا نتحكم في محتواها أو توافرها أو رسومها.</w:t>
      </w:r>
    </w:p>
    <w:p>
      <w:pPr>
        <w:pStyle w:val="Heading1"/>
        <w:keepLines w:val="0"/>
        <w:bidi w:val="1"/>
      </w:pPr>
      <w:r>
        <w:rPr>
          <w:rFonts w:ascii="Noto Sans" w:hAnsi="Noto Sans" w:eastAsia="Noto Sans TC" w:cs="Noto Sans Arabic"/>
          <w:b w:val="0"/>
          <w:rtl w:val="1"/>
        </w:rPr>
        <w:t>الخصوصية والتأكيدات اللازمة</w:t>
      </w:r>
    </w:p>
    <w:p>
      <w:pPr>
        <w:keepLines w:val="0"/>
        <w:bidi w:val="1"/>
      </w:pPr>
      <w:r>
        <w:rPr>
          <w:rFonts w:ascii="Noto Sans" w:hAnsi="Noto Sans" w:eastAsia="Noto Sans TC" w:cs="Noto Sans Arabic"/>
          <w:b w:val="0"/>
          <w:rtl w:val="1"/>
        </w:rPr>
        <w:t>تخضع معالجة المعلومات الشخصية لبيان خصوصية هذا المنتج وسياسة خصوصية DAWNBLOOM. لا تحل هذه الشروط محل أذونات النظام أو التأكيدات المنفصلة اللازمة قانونًا لعمليات الحساب أو المزامنة الاختيارية أو غيرها؛ ويمكنك رفض الوظائف الاختيارية.</w:t>
      </w:r>
    </w:p>
    <w:p>
      <w:pPr>
        <w:pStyle w:val="Heading1"/>
        <w:keepLines w:val="0"/>
        <w:bidi w:val="1"/>
      </w:pPr>
      <w:r>
        <w:rPr>
          <w:rFonts w:ascii="Noto Sans" w:hAnsi="Noto Sans" w:eastAsia="Noto Sans TC" w:cs="Noto Sans Arabic"/>
          <w:b w:val="0"/>
          <w:rtl w:val="1"/>
        </w:rPr>
        <w:t>حالة الإتاحة والتحديثات والرسوم</w:t>
      </w:r>
    </w:p>
    <w:p>
      <w:pPr>
        <w:keepLines w:val="0"/>
        <w:bidi w:val="1"/>
      </w:pPr>
      <w:r>
        <w:rPr>
          <w:rFonts w:ascii="Noto Sans" w:hAnsi="Noto Sans" w:eastAsia="Noto Sans TC" w:cs="Noto Sans Arabic"/>
          <w:b w:val="0"/>
          <w:rtl w:val="1"/>
        </w:rPr>
        <w:t>تُحدد الوظائف والقنوات وفق الإصدار العام الفعلي، وقد تختلف باختلاف المنصة أو الجهاز أو المنطقة. لا يعني رقم الإصدار الموحد على الموقع الرسمي أن جميع المتاجر أتاحت الإصدار نفسه. قد نقدم تحديثات للأمان والوظائف؛ وإذا استُحدثت رسوم، فسنوضح مسبقًا السعر والنطاق والقواعد المنطبقة، ولن نخصم رسومًا استنادًا إلى هذه الشروط وحدها. عند الحصول على البرنامج عبر متجر، يجب أيضًا الامتثال لقواعد الترخيص والشراء المنطبقة في ذلك المتجر.</w:t>
      </w:r>
    </w:p>
    <w:p>
      <w:pPr>
        <w:pStyle w:val="Heading1"/>
        <w:keepLines w:val="0"/>
        <w:bidi w:val="1"/>
      </w:pPr>
      <w:r>
        <w:rPr>
          <w:rFonts w:ascii="Noto Sans" w:hAnsi="Noto Sans" w:eastAsia="Noto Sans TC" w:cs="Noto Sans Arabic"/>
          <w:b w:val="0"/>
          <w:rtl w:val="1"/>
        </w:rPr>
        <w:t>قيود الخدمة وحقوق المستخدم</w:t>
      </w:r>
    </w:p>
    <w:p>
      <w:pPr>
        <w:keepLines w:val="0"/>
        <w:bidi w:val="1"/>
      </w:pPr>
      <w:r>
        <w:rPr>
          <w:rFonts w:ascii="Noto Sans" w:hAnsi="Noto Sans" w:eastAsia="Noto Sans TC" w:cs="Noto Sans Arabic"/>
          <w:b w:val="0"/>
          <w:rtl w:val="1"/>
        </w:rPr>
        <w:t>سنتولى صيانة المنتج بصورة معقولة، لكننا لا نتعهد بأنه سيكون دائمًا خاليًا من الأخطاء أو دون انقطاع أو ملائمًا بالكامل لغرض معين في جميع البيئات. يُرجى حفظ نسخ احتياطية مناسبة من المعلومات والملفات المهمة. لا تسري أي حدود للمسؤولية إلا في الحدود التي يسمح بها القانون المنطبق، ولا تستبعد المسؤولية التي لا يجوز استبعادها قانونًا، ولا تعفي من المسؤولية الواجبة قانونًا عن العمد أو الإهمال الجسيم، ولا تنتقص من حقوق المستهلك الآمرة.</w:t>
      </w:r>
    </w:p>
    <w:p>
      <w:pPr>
        <w:pStyle w:val="Heading1"/>
        <w:keepLines w:val="0"/>
        <w:bidi w:val="1"/>
      </w:pPr>
      <w:r>
        <w:rPr>
          <w:rFonts w:ascii="Noto Sans" w:hAnsi="Noto Sans" w:eastAsia="Noto Sans TC" w:cs="Noto Sans Arabic"/>
          <w:b w:val="0"/>
          <w:rtl w:val="1"/>
        </w:rPr>
        <w:t>التوقف عن الاستخدام وتدابير الخدمة</w:t>
      </w:r>
    </w:p>
    <w:p>
      <w:pPr>
        <w:keepLines w:val="0"/>
        <w:bidi w:val="1"/>
      </w:pPr>
      <w:r>
        <w:rPr>
          <w:rFonts w:ascii="Noto Sans" w:hAnsi="Noto Sans" w:eastAsia="Noto Sans TC" w:cs="Noto Sans Arabic"/>
          <w:b w:val="0"/>
          <w:rtl w:val="1"/>
        </w:rPr>
        <w:t>يمكنك التوقف عن الاستخدام وإلغاء تثبيت البرنامج. إلغاء التثبيت وتسجيل الخروج وإلغاء حساب DAWNBLOOM عمليات مختلفة؛ وإذا رغبت في إلغاء الحساب، فيُرجى استخدام الإجراء الرسمي للحساب. عند وجود مخاطر أمنية أو أفعال غير قانونية أو مخالفة جسيمة للشروط، يجوز لنا اتخاذ قيود ضرورية ومتناسبة، مع بيان الأسباب وتوفير وسيلة للتواصل أو التظلم متى كان ذلك ممكنًا ومسموحًا قانونًا.</w:t>
      </w:r>
    </w:p>
    <w:p>
      <w:pPr>
        <w:pStyle w:val="Heading1"/>
        <w:keepLines w:val="0"/>
        <w:bidi w:val="1"/>
      </w:pPr>
      <w:r>
        <w:rPr>
          <w:rFonts w:ascii="Noto Sans" w:hAnsi="Noto Sans" w:eastAsia="Noto Sans TC" w:cs="Noto Sans Arabic"/>
          <w:b w:val="0"/>
          <w:rtl w:val="1"/>
        </w:rPr>
        <w:t>تحديث الشروط وتسوية النزاعات</w:t>
      </w:r>
    </w:p>
    <w:p>
      <w:pPr>
        <w:keepLines w:val="0"/>
        <w:bidi w:val="1"/>
      </w:pPr>
      <w:r>
        <w:rPr>
          <w:rFonts w:ascii="Noto Sans" w:hAnsi="Noto Sans" w:eastAsia="Noto Sans TC" w:cs="Noto Sans Arabic"/>
          <w:b w:val="0"/>
          <w:rtl w:val="1"/>
        </w:rPr>
        <w:t>ستُوضح تواريخ تحديث الشروط. سيُبلغ عن التغييرات الجوهرية بطريقة معقولة، وسنحصل على موافقة منفصلة عندما يستلزم القانون موافقة صريحة جديدة. تخضع هذه الشروط لقوانين جمهورية الصين الشعبية، دون المساس بالقوانين الآمرة وحقوق المستهلك في محل وجود المستخدم. ينبغي السعي أولًا إلى تسوية النزاعات وديًا؛ وعند تعذر الحل، يجوز طرحها وفق القانون أمام المحكمة المختصة، دون استبعاد سبل الانتصاف التي يتمتع بها المستخدم قانونًا.</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شروط استخدام DAWNBLOOM Download</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