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Noto Sans TC" w:cs="Noto Sans Arabic"/>
          <w:b/>
          <w:color w:val="142032"/>
          <w:sz w:val="40"/>
          <w:rtl w:val="1"/>
        </w:rPr>
        <w:t>سياسة ملفات تعريف الارتباط والتقنيات المماثلة في DAWNBLOOM</w:t>
      </w:r>
    </w:p>
    <w:p>
      <w:pPr>
        <w:keepLines w:val="0"/>
        <w:bidi w:val="1"/>
      </w:pPr>
      <w:r>
        <w:rPr>
          <w:rFonts w:ascii="Noto Sans" w:hAnsi="Noto Sans" w:eastAsia="Noto Sans TC" w:cs="Noto Sans Arabic"/>
          <w:b w:val="0"/>
          <w:rtl w:val="1"/>
        </w:rPr>
        <w:t>سياسة ملفات تعريف الارتباط والتقنيات المماثلة · النسخة الرسمية</w:t>
      </w:r>
    </w:p>
    <w:p>
      <w:pPr>
        <w:keepLines w:val="0"/>
        <w:bidi w:val="1"/>
      </w:pPr>
      <w:r>
        <w:rPr>
          <w:rFonts w:ascii="Noto Sans" w:hAnsi="Noto Sans" w:eastAsia="Noto Sans TC" w:cs="Noto Sans Arabic"/>
          <w:b w:val="0"/>
          <w:rtl w:val="1"/>
        </w:rPr>
        <w:t xml:space="preserve">الإصدار: V7  </w:t>
      </w:r>
    </w:p>
    <w:p>
      <w:pPr>
        <w:keepLines w:val="0"/>
        <w:bidi w:val="1"/>
      </w:pPr>
      <w:r>
        <w:rPr>
          <w:rFonts w:ascii="Noto Sans" w:hAnsi="Noto Sans" w:eastAsia="Noto Sans TC" w:cs="Noto Sans Arabic"/>
          <w:b w:val="0"/>
          <w:rtl w:val="1"/>
        </w:rPr>
        <w:t>تاريخ السريان: 9 أكتوبر 2026</w:t>
      </w:r>
    </w:p>
    <w:p>
      <w:pPr>
        <w:keepLines w:val="0"/>
        <w:bidi w:val="1"/>
      </w:pPr>
      <w:r>
        <w:rPr>
          <w:rFonts w:ascii="Noto Sans" w:hAnsi="Noto Sans" w:eastAsia="Noto Sans TC" w:cs="Noto Sans Arabic"/>
          <w:b w:val="0"/>
          <w:rtl w:val="1"/>
        </w:rPr>
        <w:t xml:space="preserve">تم التحديث: 9 أكتوبر 2026  </w:t>
      </w:r>
    </w:p>
    <w:p>
      <w:pPr>
        <w:keepLines w:val="0"/>
        <w:bidi w:val="1"/>
      </w:pPr>
      <w:r>
        <w:rPr>
          <w:rFonts w:ascii="Noto Sans" w:hAnsi="Noto Sans" w:eastAsia="Noto Sans TC" w:cs="Noto Sans Arabic"/>
          <w:b w:val="0"/>
          <w:rtl w:val="1"/>
        </w:rPr>
      </w:r>
    </w:p>
    <w:p>
      <w:pPr>
        <w:keepLines w:val="0"/>
        <w:bidi w:val="1"/>
      </w:pPr>
      <w:r>
        <w:rPr>
          <w:rFonts w:ascii="Noto Sans" w:hAnsi="Noto Sans" w:eastAsia="Noto Sans TC" w:cs="Noto Sans Arabic"/>
          <w:b w:val="0"/>
          <w:rtl w:val="1"/>
        </w:rPr>
        <w:t>الصلاحية: dawnbloom.net، النطاقات الفرعية الرسمية، DAWNBLOOM Community، وخدمات الويب ذات الصلة</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Noto Sans TC" w:cs="Noto Sans Arabic"/>
                <w:sz w:val="17"/>
                <w:rtl w:val="1"/>
              </w:rPr>
              <w:t>مبادئ التصميم الحالية:</w:t>
              <w:br/>
              <w:t>لا تقوم DAWNBLOOM حاليًا بدمج أدوات تتبع التسويق من أطراف ثالثة مثل Google Analytics أو Meta Pixel. لن يتم بيع معلومات المستخدمين، ولن تتم مشاركتها مع منصات الإعلان السلوكي عبر المواقع أو السياقات. لن يتم تعيين ملفات تعريف ارتباط للإعلان المستهدف. وبالتالي، تقيد هذه السياسة ملفات تعريف الارتباط والتقنيات المماثلة لتلك الضرورية لإدارة الحسابات، واستخدام المنتديات، ووظائف المتجر، وتفضيلات اللغة، وحماية الأمان.</w:t>
            </w:r>
          </w:p>
        </w:tc>
      </w:tr>
    </w:tbl>
    <w:p>
      <w:pPr>
        <w:spacing w:after="40"/>
        <w:bidi w:val="1"/>
      </w:pPr>
    </w:p>
    <w:p>
      <w:pPr>
        <w:pStyle w:val="Heading1"/>
        <w:keepLines w:val="0"/>
        <w:bidi w:val="1"/>
      </w:pPr>
      <w:r>
        <w:rPr>
          <w:rFonts w:ascii="Noto Sans" w:hAnsi="Noto Sans" w:eastAsia="Noto Sans TC" w:cs="Noto Sans Arabic"/>
          <w:b w:val="0"/>
          <w:rtl w:val="1"/>
        </w:rPr>
        <w:t>ملخص صفحة واحدة: كيف نستخدم ملفات تعريف الارتباط</w:t>
      </w:r>
    </w:p>
    <w:p>
      <w:pPr>
        <w:pStyle w:val="ListBullet"/>
        <w:keepLines w:val="0"/>
        <w:bidi w:val="1"/>
      </w:pPr>
      <w:r>
        <w:rPr>
          <w:rFonts w:ascii="Noto Sans" w:hAnsi="Noto Sans" w:eastAsia="Noto Sans TC" w:cs="Noto Sans Arabic"/>
          <w:b w:val="0"/>
          <w:rtl w:val="1"/>
        </w:rPr>
        <w:t>نستخدم تخزين المتصفح من الطرف الأول للحفاظ على جلسات تسجيل الدخول والمجتمع، وحماية الطلبات، وتذكر لغة موقع الويب المفضلة لديك وإعدادات الألعاب الصغيرة. حالات معاملات المتجر غير مفعّلة حاليًا.</w:t>
      </w:r>
    </w:p>
    <w:p>
      <w:pPr>
        <w:pStyle w:val="ListBullet"/>
        <w:keepLines w:val="0"/>
        <w:bidi w:val="1"/>
      </w:pPr>
      <w:r>
        <w:rPr>
          <w:rFonts w:ascii="Noto Sans" w:hAnsi="Noto Sans" w:eastAsia="Noto Sans TC" w:cs="Noto Sans Arabic"/>
          <w:b w:val="0"/>
          <w:rtl w:val="1"/>
        </w:rPr>
        <w:t>نحن لا نستخدم ملفات تعريف الارتباط الإعلانية حاليًا، ولا نقدم إعلانات سلوكية عبر المواقع، ولا ننشر Google Analytics أو Meta Pixel.</w:t>
      </w:r>
    </w:p>
    <w:p>
      <w:pPr>
        <w:pStyle w:val="ListBullet"/>
        <w:keepLines w:val="0"/>
        <w:bidi w:val="1"/>
      </w:pPr>
      <w:r>
        <w:rPr>
          <w:rFonts w:ascii="Noto Sans" w:hAnsi="Noto Sans" w:eastAsia="Noto Sans TC" w:cs="Noto Sans Arabic"/>
          <w:b w:val="0"/>
          <w:rtl w:val="1"/>
        </w:rPr>
        <w:t>قد يقوم Cloudflare، الذي يعمل كمزود خدمات DNS/CDN/الأمان، بتعيين ملفات تعريف ارتباط أمنية ضرورية عند تمكين ميزات مثل تحديات الأمان وBot Fight وتحديد معدل الطلبات، بناءً على التكوين الفعلي.</w:t>
      </w:r>
    </w:p>
    <w:p>
      <w:pPr>
        <w:pStyle w:val="ListBullet"/>
        <w:keepLines w:val="0"/>
        <w:bidi w:val="1"/>
      </w:pPr>
      <w:r>
        <w:rPr>
          <w:rFonts w:ascii="Noto Sans" w:hAnsi="Noto Sans" w:eastAsia="Noto Sans TC" w:cs="Noto Sans Arabic"/>
          <w:b w:val="0"/>
          <w:rtl w:val="1"/>
        </w:rPr>
        <w:t>يمكنك مسح أو حظر ملفات تعريف الارتباط في متصفحك. قد يمنع حظر العناصر اللازمة لتسجيل الدخول والأمان تسجيل الدخول، أو إنهاء جلسة المجتمع، أو تكرار تحدي الأمان.</w:t>
      </w:r>
    </w:p>
    <w:p>
      <w:pPr>
        <w:pStyle w:val="ListBullet"/>
        <w:keepLines w:val="0"/>
        <w:bidi w:val="1"/>
      </w:pPr>
      <w:r>
        <w:rPr>
          <w:rFonts w:ascii="Noto Sans" w:hAnsi="Noto Sans" w:eastAsia="Noto Sans TC" w:cs="Noto Sans Arabic"/>
          <w:b w:val="0"/>
          <w:rtl w:val="1"/>
        </w:rPr>
        <w:t>في المستقبل، إذا قدمنا تقنيات تحليل أو إعلانات أو تتبع أخرى غير ضرورية، سنقوم أولاً بتحديث هذه السياسة، وحيث يتطلب ذلك القانون المعمول به، سنوفر للمستخدمين آليات للموافقة، أو الامتناع، أو سحب استخدام مثل هذه التقنيات.</w:t>
      </w:r>
    </w:p>
    <w:p>
      <w:pPr>
        <w:pStyle w:val="Heading1"/>
        <w:keepLines w:val="0"/>
        <w:bidi w:val="1"/>
      </w:pPr>
      <w:r>
        <w:rPr>
          <w:rFonts w:ascii="Noto Sans" w:hAnsi="Noto Sans" w:eastAsia="Noto Sans TC" w:cs="Noto Sans Arabic"/>
          <w:b w:val="0"/>
          <w:rtl w:val="1"/>
        </w:rPr>
        <w:t>1. نطاق التطبيق والعلاقة مع هذه السياسة</w:t>
      </w:r>
    </w:p>
    <w:p>
      <w:pPr>
        <w:keepLines w:val="0"/>
        <w:bidi w:val="1"/>
      </w:pPr>
      <w:r>
        <w:rPr>
          <w:rFonts w:ascii="Noto Sans" w:hAnsi="Noto Sans" w:eastAsia="Noto Sans TC" w:cs="Noto Sans Arabic"/>
          <w:b w:val="0"/>
          <w:rtl w:val="1"/>
        </w:rPr>
        <w:t xml:space="preserve">تنطبق هذه السياسة على الموقع الرئيسي العالمي dawnbloom.net والنطاقات الفرعية الرسمية، وDAWNBLOOM Community (DAWNBLOOM Community)، والحسابات، والدعم، وصفحات التنزيل والمتجر، والتقنيات ذات الصلة في إدخالات إعادة توجيه اللغة الإقليمية dawnbloom.com.cn و dawnbloom.jp مع إدخالات www الخاصة بها. تستخدم الإدخالات الرسمية للغة الكورية dawnbloom.kr و www.dawnbloom.kr إعادة توجيه HTTPS 301 إلى </w:t>
      </w:r>
      <w:hyperlink r:id="rId11">
        <w:r>
          <w:rPr>
            <w:rFonts w:ascii="Noto Sans" w:hAnsi="Noto Sans" w:eastAsia="Noto Sans TC"/>
            <w:b w:val="0"/>
          </w:rPr>
          <w:t xml:space="preserve">https://dawnbloom.net/kr/.</w:t>
        </w:r>
      </w:hyperlink>
      <w:r>
        <w:rPr>
          <w:rFonts w:ascii="Noto Sans" w:hAnsi="Noto Sans" w:eastAsia="Noto Sans TC" w:cs="Noto Sans Arabic"/>
          <w:b w:val="0"/>
          <w:rtl w:val="1"/>
        </w:rPr>
        <w:t xml:space="preserve"> قد تستغرق تغييرات DNS وقتًا للانتشار. يستخدمون موقع ويب موحد ولا ينشئون موقع ويب منفصل أو حسابًا أو قاعدة بيانات أو خادم لعبة كوريًا. لا توجد صفحات أعمال منفصلة للإدخالات الإقليمية. كلا الإدخالين الإقليميين مفتوحان ويستخدمان إعادة توجيه HTTPS 301 إلى مسارات الموقع الرئيسي الصيني والياباني على التوالي. لا تضع استجابات إعادة التوجيه العادية ملفات تعريف ارتباط تجارية منفصلة أو توفر صفحات مستقلة أو نصوص تحليلية. يمكن أن تتضمن تكوينات الإبلاغ عن أخطاء شبكة Cloudflare بيانات الشبكة الضرورية؛ تعتمد السجلات المحددة وإعدادات الأمان على تكوين الخدمة الفعلي. لا تعني إعادة التوجيه أن بيانات الوصول لم تتم معالجتها؛ تعتمد ملفات تعريف الارتباط الأمنية الضرورية على التكوين الفعلي والزيارة. لا تختلق هذه السياسة أسماء ملفات تعريف ارتباط أو فترات احتفاظ محددة لكل إدخال. بمجرد الدخول إلى الموقع الرئيسي، تتبع الجلسات وتخزين اللغة القائمة الحالية أدناه. انظر إشعار مكافحة الاحتيال لإدخالات حماية العلامة التجارية الموجودة. ملفات تعريف الارتباط وبيانات WebView/WebKit من مواقع الطرف الثالث التي تمت زيارتها في المتصفح ليست ملفات تعريف ارتباط من الطرف الأول للموقع الرئيسي؛ الموحد سياسة الخصوصية. توضح شروط المتصفح وسياسات تلك المواقع كيفية التعامل معها.</w:t>
      </w:r>
    </w:p>
    <w:p>
      <w:pPr>
        <w:keepLines w:val="0"/>
        <w:bidi w:val="1"/>
      </w:pPr>
      <w:r>
        <w:rPr>
          <w:rFonts w:ascii="Noto Sans" w:hAnsi="Noto Sans" w:eastAsia="Noto Sans TC" w:cs="Noto Sans Arabic"/>
          <w:b w:val="0"/>
          <w:rtl w:val="1"/>
        </w:rPr>
        <w:t>تقع صفحات المنتجات السبعة للموقع، وصفحات حالة التحميل، والدعم، والصفحات القانونية ضمن سياسة الموقع هذه. لا تصبح بيانات التصفح المحلية، أو تفضيلات الأخبار، أو البريد، أو الملفات في التطبيق ملفات تعريف ارتباط للموقع لمجرد أنها منتج من منتجات DAWNBLOOM؛ انظر سياسة الخصوصية لكل حدود.</w:t>
      </w:r>
    </w:p>
    <w:p>
      <w:pPr>
        <w:keepLines w:val="0"/>
        <w:bidi w:val="1"/>
      </w:pPr>
      <w:r>
        <w:rPr>
          <w:rFonts w:ascii="Noto Sans" w:hAnsi="Noto Sans" w:eastAsia="Noto Sans TC" w:cs="Noto Sans Arabic"/>
          <w:b w:val="0"/>
          <w:rtl w:val="1"/>
        </w:rPr>
        <w:t>تكمل هذه السياسة سياسة خصوصية DAWNBLOOM الخاصة بملفات تعريف ارتباط الموقع. يخضع معالجة البيانات الشخصية لهذه السياسة والقانون المعمول به. في حال التعارض، تنطبق القاعدة القانونية التي توفر حماية أكبر لحقوق المستخدمين.</w:t>
      </w:r>
    </w:p>
    <w:p>
      <w:pPr>
        <w:keepLines w:val="0"/>
        <w:bidi w:val="1"/>
      </w:pPr>
      <w:r>
        <w:rPr>
          <w:rFonts w:ascii="Noto Sans" w:hAnsi="Noto Sans" w:eastAsia="Noto Sans TC" w:cs="Noto Sans Arabic"/>
          <w:b w:val="0"/>
          <w:rtl w:val="1"/>
        </w:rPr>
        <w:t>قد تستخدم مواقع الويب والخدمات التابعة لأطراف ثالثة مثل Steam و Apple و WeChat و Alipay و UnionPay و Visa و Mastercard و WhatsApp و Facebook و Instagram و YouTube ملفات تعريف الارتباط أو تقنيات مماثلة على نطاقاتها أو صفحاتها أو برامج واجهة برمجة التطبيقات الخاصة بها أو داخل تدفقات الدفع/تسجيل الدخول. يخضع هذا الاستخدام لسياسات الأطراف الثالثة المعنية.</w:t>
      </w:r>
    </w:p>
    <w:p>
      <w:pPr>
        <w:pStyle w:val="Heading1"/>
        <w:keepLines w:val="0"/>
        <w:bidi w:val="1"/>
      </w:pPr>
      <w:r>
        <w:rPr>
          <w:rFonts w:ascii="Noto Sans" w:hAnsi="Noto Sans" w:eastAsia="Noto Sans TC" w:cs="Noto Sans Arabic"/>
          <w:b w:val="0"/>
          <w:rtl w:val="1"/>
        </w:rPr>
        <w:t>2. ما هي ملفات تعريف الارتباط و"التقنيات المماثلة"؟</w:t>
      </w:r>
    </w:p>
    <w:p>
      <w:pPr>
        <w:keepLines w:val="0"/>
        <w:bidi w:val="1"/>
      </w:pPr>
      <w:r>
        <w:rPr>
          <w:rFonts w:ascii="Noto Sans" w:hAnsi="Noto Sans" w:eastAsia="Noto Sans TC" w:cs="Noto Sans Arabic"/>
          <w:b w:val="0"/>
          <w:rtl w:val="1"/>
        </w:rPr>
        <w:t>تُعد ملفات تعريف الارتباط (الكوكيز) أجزاءً صغيرة من البيانات التي تخزنها مواقع الويب على جهازك عبر متصفحك، وتُستخدم عادةً لتحديد الجلسة، والحفاظ على حالة تسجيل الدخول، وتذكر تفضيلات المستخدم، وحماية الموقع من الإساءة، أو إكمال عمليات شراء.</w:t>
      </w:r>
    </w:p>
    <w:p>
      <w:pPr>
        <w:keepLines w:val="0"/>
        <w:bidi w:val="1"/>
      </w:pPr>
      <w:r>
        <w:rPr>
          <w:rFonts w:ascii="Noto Sans" w:hAnsi="Noto Sans" w:eastAsia="Noto Sans TC" w:cs="Noto Sans Arabic"/>
          <w:b w:val="0"/>
          <w:rtl w:val="1"/>
        </w:rPr>
        <w:t>تشمل "التقنيات المماثلة" على سبيل المثال لا الحصر: التخزين المحلي المستند إلى المتصفح (Local Storage)، وتخزين الجلسة (Session Storage)، والرموز الآمنة، ومعرفات الأجهزة أو المتصفحات، وآليات تخزين أو تحديد الهوية الأخرى على الويب المستخدمة لتحقيق وظائف مماثلة.</w:t>
      </w:r>
    </w:p>
    <w:p>
      <w:pPr>
        <w:keepLines w:val="0"/>
        <w:bidi w:val="1"/>
      </w:pPr>
      <w:r>
        <w:rPr>
          <w:rFonts w:ascii="Noto Sans" w:hAnsi="Noto Sans" w:eastAsia="Noto Sans TC" w:cs="Noto Sans Arabic"/>
          <w:b w:val="0"/>
          <w:rtl w:val="1"/>
        </w:rPr>
        <w:t>وفقاً للتوجيهات العامة للجنة حماية المعلومات الشخصية في اليابان، قد لا تزال معرفات الأجهزة مثل ملفات تعريف الارتباط ضمن المعلومات القابلة للإحالة إلى شخص عند عدم تشكيلها لمعلومات شخصية بشكل مباشر. إذا كان يمكن دمجها بسهولة مع معلومات أخرى لتحديد فرد معين، فقد تشكل المعلومات المدمجة معلومات شخصية. لذلك، لا نفترض أن ملفات تعريف الارتباط ليست معلومات شخصية.</w:t>
      </w:r>
    </w:p>
    <w:p>
      <w:pPr>
        <w:pStyle w:val="Heading1"/>
        <w:keepLines w:val="0"/>
        <w:bidi w:val="1"/>
      </w:pPr>
      <w:r>
        <w:rPr>
          <w:rFonts w:ascii="Noto Sans" w:hAnsi="Noto Sans" w:eastAsia="Noto Sans TC" w:cs="Noto Sans Arabic"/>
          <w:b w:val="0"/>
          <w:rtl w:val="1"/>
        </w:rPr>
        <w:t>3. أنواع التقنيات التي نستخدمها حاليًا</w:t>
      </w:r>
    </w:p>
    <w:tbl>
      <w:tblPr>
        <w:tblStyle w:val="TableGrid"/>
        <w:tblW w:type="auto" w:w="0"/>
        <w:tblLayout w:type="autofit"/>
        <w:tblLook w:firstColumn="1" w:firstRow="1" w:lastColumn="0" w:lastRow="0" w:noHBand="0" w:noVBand="1" w:val="04A0"/>
        <w:bidiVisual w:val="1"/>
      </w:tblPr>
      <w:tblGrid>
        <w:gridCol w:w="1949"/>
        <w:gridCol w:w="1949"/>
        <w:gridCol w:w="1949"/>
        <w:gridCol w:w="1949"/>
        <w:gridCol w:w="1949"/>
      </w:tblGrid>
      <w:tr>
        <w:trPr>
          <w:cantSplit/>
          <w:tblHeader/>
        </w:trPr>
        <w:tc>
          <w:tcPr>
            <w:tcW w:type="dxa" w:w="1949"/>
            <w:vAlign w:val="center"/>
            <w:shd w:fill="DCE8F7"/>
          </w:tcPr>
          <w:p>
            <w:pPr>
              <w:keepNext/>
              <w:spacing w:after="40"/>
              <w:bidi w:val="1"/>
            </w:pPr>
            <w:r>
              <w:rPr>
                <w:rFonts w:ascii="Noto Sans" w:hAnsi="Noto Sans" w:eastAsia="Noto Sans TC" w:cs="Noto Sans Arabic"/>
                <w:b/>
                <w:sz w:val="17"/>
                <w:rtl w:val="1"/>
              </w:rPr>
              <w:t>الفئات</w:t>
            </w:r>
          </w:p>
        </w:tc>
        <w:tc>
          <w:tcPr>
            <w:tcW w:type="dxa" w:w="1949"/>
            <w:vAlign w:val="center"/>
            <w:shd w:fill="DCE8F7"/>
          </w:tcPr>
          <w:p>
            <w:pPr>
              <w:keepNext/>
              <w:spacing w:after="40"/>
              <w:bidi w:val="1"/>
            </w:pPr>
            <w:r>
              <w:rPr>
                <w:rFonts w:ascii="Noto Sans" w:hAnsi="Noto Sans" w:eastAsia="Noto Sans TC" w:cs="Noto Sans Arabic"/>
                <w:b/>
                <w:sz w:val="17"/>
                <w:rtl w:val="1"/>
              </w:rPr>
              <w:t>حالات الاستخدام النموذجية</w:t>
            </w:r>
          </w:p>
        </w:tc>
        <w:tc>
          <w:tcPr>
            <w:tcW w:type="dxa" w:w="1949"/>
            <w:vAlign w:val="center"/>
            <w:shd w:fill="DCE8F7"/>
          </w:tcPr>
          <w:p>
            <w:pPr>
              <w:keepNext/>
              <w:spacing w:after="40"/>
              <w:bidi w:val="1"/>
            </w:pPr>
            <w:r>
              <w:rPr>
                <w:rFonts w:ascii="Noto Sans" w:hAnsi="Noto Sans" w:eastAsia="Noto Sans TC" w:cs="Noto Sans Arabic"/>
                <w:b/>
                <w:sz w:val="17"/>
                <w:rtl w:val="1"/>
              </w:rPr>
              <w:t>الحالة الحالية</w:t>
            </w:r>
          </w:p>
        </w:tc>
        <w:tc>
          <w:tcPr>
            <w:tcW w:type="dxa" w:w="1949"/>
            <w:vAlign w:val="center"/>
            <w:shd w:fill="DCE8F7"/>
          </w:tcPr>
          <w:p>
            <w:pPr>
              <w:keepNext/>
              <w:spacing w:after="40"/>
              <w:bidi w:val="1"/>
            </w:pPr>
            <w:r>
              <w:rPr>
                <w:rFonts w:ascii="Noto Sans" w:hAnsi="Noto Sans" w:eastAsia="Noto Sans TC" w:cs="Noto Sans Arabic"/>
                <w:b/>
                <w:sz w:val="17"/>
                <w:rtl w:val="1"/>
              </w:rPr>
              <w:t>يمكن تعطيله</w:t>
            </w:r>
          </w:p>
        </w:tc>
        <w:tc>
          <w:tcPr>
            <w:tcW w:type="dxa" w:w="1949"/>
            <w:vAlign w:val="center"/>
            <w:shd w:fill="DCE8F7"/>
          </w:tcPr>
          <w:p>
            <w:pPr>
              <w:keepNext/>
              <w:spacing w:after="40"/>
              <w:bidi w:val="1"/>
            </w:pPr>
            <w:r>
              <w:rPr>
                <w:rFonts w:ascii="Noto Sans" w:hAnsi="Noto Sans" w:eastAsia="Noto Sans TC" w:cs="Noto Sans Arabic"/>
                <w:b/>
                <w:sz w:val="17"/>
                <w:rtl w:val="1"/>
              </w:rPr>
              <w:t>مبادئ التخزين والاحتفاظ</w:t>
            </w:r>
          </w:p>
        </w:tc>
      </w:tr>
      <w:tr>
        <w:trPr>
          <w:cantSplit/>
        </w:trPr>
        <w:tc>
          <w:tcPr>
            <w:tcW w:type="dxa" w:w="1949"/>
            <w:vAlign w:val="center"/>
          </w:tcPr>
          <w:p>
            <w:pPr>
              <w:spacing w:after="40"/>
              <w:bidi w:val="1"/>
            </w:pPr>
            <w:r>
              <w:rPr>
                <w:rFonts w:ascii="Noto Sans" w:hAnsi="Noto Sans" w:eastAsia="Noto Sans TC" w:cs="Noto Sans Arabic"/>
                <w:sz w:val="17"/>
                <w:rtl w:val="1"/>
              </w:rPr>
              <w:t>ضرورية للغاية / الأمان</w:t>
            </w:r>
          </w:p>
        </w:tc>
        <w:tc>
          <w:tcPr>
            <w:tcW w:type="dxa" w:w="1949"/>
            <w:vAlign w:val="center"/>
          </w:tcPr>
          <w:p>
            <w:pPr>
              <w:spacing w:after="40"/>
              <w:bidi w:val="1"/>
            </w:pPr>
            <w:r>
              <w:rPr>
                <w:rFonts w:ascii="Noto Sans" w:hAnsi="Noto Sans" w:eastAsia="Noto Sans TC" w:cs="Noto Sans Arabic"/>
                <w:sz w:val="17"/>
                <w:rtl w:val="1"/>
              </w:rPr>
              <w:t>جلسات تسجيل الدخول، والتحقق من الهوية، وحماية CSRF/منع هجمات إعادة التشغيل، وتحديات الأمان، وتحديد المعدل، وإدارة جلسات المنتديات، وعمليات المعاملات في المتجر</w:t>
            </w:r>
          </w:p>
        </w:tc>
        <w:tc>
          <w:tcPr>
            <w:tcW w:type="dxa" w:w="1949"/>
            <w:vAlign w:val="center"/>
          </w:tcPr>
          <w:p>
            <w:pPr>
              <w:spacing w:after="40"/>
              <w:bidi w:val="1"/>
            </w:pPr>
            <w:r>
              <w:rPr>
                <w:rFonts w:ascii="Noto Sans" w:hAnsi="Noto Sans" w:eastAsia="Noto Sans TC" w:cs="Noto Sans Arabic"/>
                <w:sz w:val="17"/>
                <w:rtl w:val="1"/>
              </w:rPr>
              <w:t>يُستخدم في سياقات تسجيل الدخول/الأمان الفعلية؛ لا يتم تمكين تخزين المعاملات</w:t>
            </w:r>
          </w:p>
        </w:tc>
        <w:tc>
          <w:tcPr>
            <w:tcW w:type="dxa" w:w="1949"/>
            <w:vAlign w:val="center"/>
          </w:tcPr>
          <w:p>
            <w:pPr>
              <w:spacing w:after="40"/>
              <w:bidi w:val="1"/>
            </w:pPr>
            <w:r>
              <w:rPr>
                <w:rFonts w:ascii="Noto Sans" w:hAnsi="Noto Sans" w:eastAsia="Noto Sans TC" w:cs="Noto Sans Arabic"/>
                <w:sz w:val="17"/>
                <w:rtl w:val="1"/>
              </w:rPr>
              <w:t>لا يمكن إلغاؤه عادةً أثناء استخدام الميزات الأساسية</w:t>
            </w:r>
          </w:p>
        </w:tc>
        <w:tc>
          <w:tcPr>
            <w:tcW w:type="dxa" w:w="1949"/>
            <w:vAlign w:val="center"/>
          </w:tcPr>
          <w:p>
            <w:pPr>
              <w:spacing w:after="40"/>
              <w:bidi w:val="1"/>
            </w:pPr>
            <w:r>
              <w:rPr>
                <w:rFonts w:ascii="Noto Sans" w:hAnsi="Noto Sans" w:eastAsia="Noto Sans TC" w:cs="Noto Sans Arabic"/>
                <w:sz w:val="17"/>
                <w:rtl w:val="1"/>
              </w:rPr>
              <w:t>أقصر مدة معقولة مطلوبة خلال الجلسة أو لتحقيق أغراض الأمان/المعاملات؛ سيتم تحديد فترات الاحتفاظ المحددة في قائمة ملفات تعريف الارتباط الرسمية</w:t>
            </w:r>
          </w:p>
        </w:tc>
      </w:tr>
      <w:tr>
        <w:trPr>
          <w:cantSplit/>
        </w:trPr>
        <w:tc>
          <w:tcPr>
            <w:tcW w:type="dxa" w:w="1949"/>
            <w:vAlign w:val="center"/>
          </w:tcPr>
          <w:p>
            <w:pPr>
              <w:spacing w:after="40"/>
              <w:bidi w:val="1"/>
            </w:pPr>
            <w:r>
              <w:rPr>
                <w:rFonts w:ascii="Noto Sans" w:hAnsi="Noto Sans" w:eastAsia="Noto Sans TC" w:cs="Noto Sans Arabic"/>
                <w:sz w:val="17"/>
                <w:rtl w:val="1"/>
              </w:rPr>
              <w:t>التفضيلات والوظائف</w:t>
            </w:r>
          </w:p>
        </w:tc>
        <w:tc>
          <w:tcPr>
            <w:tcW w:type="dxa" w:w="1949"/>
            <w:vAlign w:val="center"/>
          </w:tcPr>
          <w:p>
            <w:pPr>
              <w:spacing w:after="40"/>
              <w:bidi w:val="1"/>
            </w:pPr>
            <w:r>
              <w:rPr>
                <w:rFonts w:ascii="Noto Sans" w:hAnsi="Noto Sans" w:eastAsia="Noto Sans TC" w:cs="Noto Sans Arabic"/>
                <w:sz w:val="17"/>
                <w:rtl w:val="1"/>
              </w:rPr>
              <w:t>تذكر لغة موقع الويب المفضلة لديك، وتفضيلات الواجهة، والخيارات الضرورية التي تم تذكرها.</w:t>
            </w:r>
          </w:p>
        </w:tc>
        <w:tc>
          <w:tcPr>
            <w:tcW w:type="dxa" w:w="1949"/>
            <w:vAlign w:val="center"/>
          </w:tcPr>
          <w:p>
            <w:pPr>
              <w:spacing w:after="40"/>
              <w:bidi w:val="1"/>
            </w:pPr>
            <w:r>
              <w:rPr>
                <w:rFonts w:ascii="Noto Sans" w:hAnsi="Noto Sans" w:eastAsia="Noto Sans TC" w:cs="Noto Sans Arabic"/>
                <w:sz w:val="17"/>
                <w:rtl w:val="1"/>
              </w:rPr>
              <w:t>يُستخدم حاليًا ل لغة الموقع وتفضيلات الألعاب الصغيرة</w:t>
            </w:r>
          </w:p>
        </w:tc>
        <w:tc>
          <w:tcPr>
            <w:tcW w:type="dxa" w:w="1949"/>
            <w:vAlign w:val="center"/>
          </w:tcPr>
          <w:p>
            <w:pPr>
              <w:spacing w:after="40"/>
              <w:bidi w:val="1"/>
            </w:pPr>
            <w:r>
              <w:rPr>
                <w:rFonts w:ascii="Noto Sans" w:hAnsi="Noto Sans" w:eastAsia="Noto Sans TC" w:cs="Noto Sans Arabic"/>
                <w:sz w:val="17"/>
                <w:rtl w:val="1"/>
              </w:rPr>
              <w:t>يمكن مسحها عبر إعدادات المتصفح أو خيارات تكوين ملفات تعريف الارتباط المستقبلية</w:t>
            </w:r>
          </w:p>
        </w:tc>
        <w:tc>
          <w:tcPr>
            <w:tcW w:type="dxa" w:w="1949"/>
            <w:vAlign w:val="center"/>
          </w:tcPr>
          <w:p>
            <w:pPr>
              <w:spacing w:after="40"/>
              <w:bidi w:val="1"/>
            </w:pPr>
            <w:r>
              <w:rPr>
                <w:rFonts w:ascii="Noto Sans" w:hAnsi="Noto Sans" w:eastAsia="Noto Sans TC" w:cs="Noto Sans Arabic"/>
                <w:sz w:val="17"/>
                <w:rtl w:val="1"/>
              </w:rPr>
              <w:t>يبقى zg-locale وكتم صوت اللعبة الصغيرة حتى يتم مسحهما؛ ويستمر موقع الموسيقى فقط لجلسة التبويب الحالية</w:t>
            </w:r>
          </w:p>
        </w:tc>
      </w:tr>
      <w:tr>
        <w:trPr>
          <w:cantSplit/>
        </w:trPr>
        <w:tc>
          <w:tcPr>
            <w:tcW w:type="dxa" w:w="1949"/>
            <w:vAlign w:val="center"/>
          </w:tcPr>
          <w:p>
            <w:pPr>
              <w:spacing w:after="40"/>
              <w:bidi w:val="1"/>
            </w:pPr>
            <w:r>
              <w:rPr>
                <w:rFonts w:ascii="Noto Sans" w:hAnsi="Noto Sans" w:eastAsia="Noto Sans TC" w:cs="Noto Sans Arabic"/>
                <w:sz w:val="17"/>
                <w:rtl w:val="1"/>
              </w:rPr>
              <w:t>الأداء / التحليل</w:t>
            </w:r>
          </w:p>
        </w:tc>
        <w:tc>
          <w:tcPr>
            <w:tcW w:type="dxa" w:w="1949"/>
            <w:vAlign w:val="center"/>
          </w:tcPr>
          <w:p>
            <w:pPr>
              <w:spacing w:after="40"/>
              <w:bidi w:val="1"/>
            </w:pPr>
            <w:r>
              <w:rPr>
                <w:rFonts w:ascii="Noto Sans" w:hAnsi="Noto Sans" w:eastAsia="Noto Sans TC" w:cs="Noto Sans Arabic"/>
                <w:sz w:val="17"/>
                <w:rtl w:val="1"/>
              </w:rPr>
              <w:t>تتبع حجم زيارات المسار، ومدة البقاء على الصفحة، ومصادر الزيارات، والتحويلات التسويقية، وغيرها من التحليلات</w:t>
            </w:r>
          </w:p>
        </w:tc>
        <w:tc>
          <w:tcPr>
            <w:tcW w:type="dxa" w:w="1949"/>
            <w:vAlign w:val="center"/>
          </w:tcPr>
          <w:p>
            <w:pPr>
              <w:spacing w:after="40"/>
              <w:bidi w:val="1"/>
            </w:pPr>
            <w:r>
              <w:rPr>
                <w:rFonts w:ascii="Noto Sans" w:hAnsi="Noto Sans" w:eastAsia="Noto Sans TC" w:cs="Noto Sans Arabic"/>
                <w:sz w:val="17"/>
                <w:rtl w:val="1"/>
              </w:rPr>
              <w:t>لا يتم استخدام ملفات تعريف الارتباط التحليلية التابعة لجهات خارجية حاليًا</w:t>
            </w:r>
          </w:p>
        </w:tc>
        <w:tc>
          <w:tcPr>
            <w:tcW w:type="dxa" w:w="1949"/>
            <w:vAlign w:val="center"/>
          </w:tcPr>
          <w:p>
            <w:pPr>
              <w:spacing w:after="40"/>
              <w:bidi w:val="1"/>
            </w:pPr>
            <w:r>
              <w:rPr>
                <w:rFonts w:ascii="Noto Sans" w:hAnsi="Noto Sans" w:eastAsia="Noto Sans TC" w:cs="Noto Sans Arabic"/>
                <w:sz w:val="17"/>
                <w:rtl w:val="1"/>
              </w:rPr>
              <w:t>غير قابل للتطبيق</w:t>
            </w:r>
          </w:p>
        </w:tc>
        <w:tc>
          <w:tcPr>
            <w:tcW w:type="dxa" w:w="1949"/>
            <w:vAlign w:val="center"/>
          </w:tcPr>
          <w:p>
            <w:pPr>
              <w:spacing w:after="40"/>
              <w:bidi w:val="1"/>
            </w:pPr>
            <w:r>
              <w:rPr>
                <w:rFonts w:ascii="Noto Sans" w:hAnsi="Noto Sans" w:eastAsia="Noto Sans TC" w:cs="Noto Sans Arabic"/>
                <w:sz w:val="17"/>
                <w:rtl w:val="1"/>
              </w:rPr>
              <w:t>إذا تم تفعيله في المستقبل، سيبدأ التنفيذ بتحديث هذه السياسة والامتثال للقوانين المعمول بها فيما يتعلق بضوابط المستخدم</w:t>
            </w:r>
          </w:p>
        </w:tc>
      </w:tr>
      <w:tr>
        <w:trPr>
          <w:cantSplit/>
        </w:trPr>
        <w:tc>
          <w:tcPr>
            <w:tcW w:type="dxa" w:w="1949"/>
            <w:vAlign w:val="center"/>
          </w:tcPr>
          <w:p>
            <w:pPr>
              <w:spacing w:after="40"/>
              <w:bidi w:val="1"/>
            </w:pPr>
            <w:r>
              <w:rPr>
                <w:rFonts w:ascii="Noto Sans" w:hAnsi="Noto Sans" w:eastAsia="Noto Sans TC" w:cs="Noto Sans Arabic"/>
                <w:sz w:val="17"/>
                <w:rtl w:val="1"/>
              </w:rPr>
              <w:t>الإعلانات / الاستهداف</w:t>
            </w:r>
          </w:p>
        </w:tc>
        <w:tc>
          <w:tcPr>
            <w:tcW w:type="dxa" w:w="1949"/>
            <w:vAlign w:val="center"/>
          </w:tcPr>
          <w:p>
            <w:pPr>
              <w:spacing w:after="40"/>
              <w:bidi w:val="1"/>
            </w:pPr>
            <w:r>
              <w:rPr>
                <w:rFonts w:ascii="Noto Sans" w:hAnsi="Noto Sans" w:eastAsia="Noto Sans TC" w:cs="Noto Sans Arabic"/>
                <w:sz w:val="17"/>
                <w:rtl w:val="1"/>
              </w:rPr>
              <w:t>التصفية عبر المواقع، والإعلانات التوجيهية، والإعلانات القائمة على الاهتمامات</w:t>
            </w:r>
          </w:p>
        </w:tc>
        <w:tc>
          <w:tcPr>
            <w:tcW w:type="dxa" w:w="1949"/>
            <w:vAlign w:val="center"/>
          </w:tcPr>
          <w:p>
            <w:pPr>
              <w:spacing w:after="40"/>
              <w:bidi w:val="1"/>
            </w:pPr>
            <w:r>
              <w:rPr>
                <w:rFonts w:ascii="Noto Sans" w:hAnsi="Noto Sans" w:eastAsia="Noto Sans TC" w:cs="Noto Sans Arabic"/>
                <w:sz w:val="17"/>
                <w:rtl w:val="1"/>
              </w:rPr>
              <w:t>غير مستخدم حاليًا</w:t>
            </w:r>
          </w:p>
        </w:tc>
        <w:tc>
          <w:tcPr>
            <w:tcW w:type="dxa" w:w="1949"/>
            <w:vAlign w:val="center"/>
          </w:tcPr>
          <w:p>
            <w:pPr>
              <w:spacing w:after="40"/>
              <w:bidi w:val="1"/>
            </w:pPr>
            <w:r>
              <w:rPr>
                <w:rFonts w:ascii="Noto Sans" w:hAnsi="Noto Sans" w:eastAsia="Noto Sans TC" w:cs="Noto Sans Arabic"/>
                <w:sz w:val="17"/>
                <w:rtl w:val="1"/>
              </w:rPr>
              <w:t>غير قابل للتطبيق</w:t>
            </w:r>
          </w:p>
        </w:tc>
        <w:tc>
          <w:tcPr>
            <w:tcW w:type="dxa" w:w="1949"/>
            <w:vAlign w:val="center"/>
          </w:tcPr>
          <w:p>
            <w:pPr>
              <w:spacing w:after="40"/>
              <w:bidi w:val="1"/>
            </w:pPr>
            <w:r>
              <w:rPr>
                <w:rFonts w:ascii="Noto Sans" w:hAnsi="Noto Sans" w:eastAsia="Noto Sans TC" w:cs="Noto Sans Arabic"/>
                <w:sz w:val="17"/>
                <w:rtl w:val="1"/>
              </w:rPr>
              <w:t>لا توجد مثل هذه ملفات تعريف الارتباط قيد الاستخدام حاليًا</w:t>
            </w:r>
          </w:p>
        </w:tc>
      </w:tr>
      <w:tr>
        <w:trPr>
          <w:cantSplit/>
        </w:trPr>
        <w:tc>
          <w:tcPr>
            <w:tcW w:type="dxa" w:w="1949"/>
            <w:vAlign w:val="center"/>
          </w:tcPr>
          <w:p>
            <w:pPr>
              <w:spacing w:after="40"/>
              <w:bidi w:val="1"/>
            </w:pPr>
            <w:r>
              <w:rPr>
                <w:rFonts w:ascii="Noto Sans" w:hAnsi="Noto Sans" w:eastAsia="Noto Sans TC" w:cs="Noto Sans Arabic"/>
                <w:sz w:val="17"/>
                <w:rtl w:val="1"/>
              </w:rPr>
              <w:t>وسائل التواصل الاجتماعي / المحتوى المضمن</w:t>
            </w:r>
          </w:p>
        </w:tc>
        <w:tc>
          <w:tcPr>
            <w:tcW w:type="dxa" w:w="1949"/>
            <w:vAlign w:val="center"/>
          </w:tcPr>
          <w:p>
            <w:pPr>
              <w:spacing w:after="40"/>
              <w:bidi w:val="1"/>
            </w:pPr>
            <w:r>
              <w:rPr>
                <w:rFonts w:ascii="Noto Sans" w:hAnsi="Noto Sans" w:eastAsia="Noto Sans TC" w:cs="Noto Sans Arabic"/>
                <w:sz w:val="17"/>
                <w:rtl w:val="1"/>
              </w:rPr>
              <w:t>قد تؤدي مقاطع الفيديو المضمنة وأزرار المشاركة الاجتماعية والمكونات الخارجية إلى تشغيل ملفات تعريف ارتباط تابعة لجهات خارجية</w:t>
            </w:r>
          </w:p>
        </w:tc>
        <w:tc>
          <w:tcPr>
            <w:tcW w:type="dxa" w:w="1949"/>
            <w:vAlign w:val="center"/>
          </w:tcPr>
          <w:p>
            <w:pPr>
              <w:spacing w:after="40"/>
              <w:bidi w:val="1"/>
            </w:pPr>
            <w:r>
              <w:rPr>
                <w:rFonts w:ascii="Noto Sans" w:hAnsi="Noto Sans" w:eastAsia="Noto Sans TC" w:cs="Noto Sans Arabic"/>
                <w:sz w:val="17"/>
                <w:rtl w:val="1"/>
              </w:rPr>
              <w:t>المفضل افتراضيًا هو الروابط الخارجية القياسية؛ إذا تم تقديم التضمين في المستقبل، سيتم إجراء تقييم منفصل</w:t>
            </w:r>
          </w:p>
        </w:tc>
        <w:tc>
          <w:tcPr>
            <w:tcW w:type="dxa" w:w="1949"/>
            <w:vAlign w:val="center"/>
          </w:tcPr>
          <w:p>
            <w:pPr>
              <w:spacing w:after="40"/>
              <w:bidi w:val="1"/>
            </w:pPr>
            <w:r>
              <w:rPr>
                <w:rFonts w:ascii="Noto Sans" w:hAnsi="Noto Sans" w:eastAsia="Noto Sans TC" w:cs="Noto Sans Arabic"/>
                <w:sz w:val="17"/>
                <w:rtl w:val="1"/>
              </w:rPr>
              <w:t>يعتمد على خدمات الجهات الخارجية والمتطلبات القانونية</w:t>
            </w:r>
          </w:p>
        </w:tc>
        <w:tc>
          <w:tcPr>
            <w:tcW w:type="dxa" w:w="1949"/>
            <w:vAlign w:val="center"/>
          </w:tcPr>
          <w:p>
            <w:pPr>
              <w:spacing w:after="40"/>
              <w:bidi w:val="1"/>
            </w:pPr>
            <w:r>
              <w:rPr>
                <w:rFonts w:ascii="Noto Sans" w:hAnsi="Noto Sans" w:eastAsia="Noto Sans TC" w:cs="Noto Sans Arabic"/>
                <w:sz w:val="17"/>
                <w:rtl w:val="1"/>
              </w:rPr>
              <w:t>تتخذ القرارات من قبل الأطراف الثالثة ذات الصلة، وسيتم توفير إشعارات أو موافقات مناسبة حيثما يقتضي القانون ذلك</w:t>
            </w:r>
          </w:p>
        </w:tc>
      </w:tr>
    </w:tbl>
    <w:p>
      <w:pPr>
        <w:spacing w:after="40"/>
        <w:bidi w:val="1"/>
      </w:pPr>
    </w:p>
    <w:p>
      <w:pPr>
        <w:pStyle w:val="Heading1"/>
        <w:keepLines w:val="0"/>
        <w:bidi w:val="1"/>
      </w:pPr>
      <w:r>
        <w:rPr>
          <w:rFonts w:ascii="Noto Sans" w:hAnsi="Noto Sans" w:eastAsia="Noto Sans TC" w:cs="Noto Sans Arabic"/>
          <w:b w:val="0"/>
          <w:rtl w:val="1"/>
        </w:rPr>
        <w:t>4. ملفات تعريف الارتباط الضرورية للغاية وملفات تعريف الارتباط الأمنية</w:t>
      </w:r>
    </w:p>
    <w:p>
      <w:pPr>
        <w:keepLines w:val="0"/>
        <w:bidi w:val="1"/>
      </w:pPr>
      <w:r>
        <w:rPr>
          <w:rFonts w:ascii="Noto Sans" w:hAnsi="Noto Sans" w:eastAsia="Noto Sans TC" w:cs="Noto Sans Arabic"/>
          <w:b w:val="0"/>
          <w:rtl w:val="1"/>
        </w:rPr>
        <w:t>تُستخدم ملفات تعريف الارتباط هذه/التقنيات المماثلة لتوفير الوظائف الأساسية التي تطلبها بنشاط، أو لحماية أمان الموقع الإلكتروني والحسابات والمعاملات. إذا تم حظرها تمامًا، قد لا تعمل الوظائف الأساسية للموقع بشكل صحيح. تشمل الاستخدامات الشائعة:</w:t>
      </w:r>
    </w:p>
    <w:p>
      <w:pPr>
        <w:pStyle w:val="ListBullet"/>
        <w:keepLines w:val="0"/>
        <w:bidi w:val="1"/>
      </w:pPr>
      <w:r>
        <w:rPr>
          <w:rFonts w:ascii="Noto Sans" w:hAnsi="Noto Sans" w:eastAsia="Noto Sans TC" w:cs="Noto Sans Arabic"/>
          <w:b w:val="0"/>
          <w:rtl w:val="1"/>
        </w:rPr>
        <w:t>تحديد جلسات تسجيل الدخول، مما يتيح لحساب لعبة DAWNBLOOM تسجيل الدخول إلى الموقع الإلكتروني الرسمي وDAWNBLOOM Community;</w:t>
      </w:r>
    </w:p>
    <w:p>
      <w:pPr>
        <w:pStyle w:val="ListBullet"/>
        <w:keepLines w:val="0"/>
        <w:bidi w:val="1"/>
      </w:pPr>
      <w:r>
        <w:rPr>
          <w:rFonts w:ascii="Noto Sans" w:hAnsi="Noto Sans" w:eastAsia="Noto Sans TC" w:cs="Noto Sans Arabic"/>
          <w:b w:val="0"/>
          <w:rtl w:val="1"/>
        </w:rPr>
        <w:t>منع تزوير الطلبات عبر المواقع، والإرسال المكرر، والاستخدام الآلي الضار، ومحاولات تسجيل الدخول بالقوة الغاشمة، وغيرها من التهديدات الأمنية;</w:t>
      </w:r>
    </w:p>
    <w:p>
      <w:pPr>
        <w:pStyle w:val="ListBullet"/>
        <w:keepLines w:val="0"/>
        <w:bidi w:val="1"/>
      </w:pPr>
      <w:r>
        <w:rPr>
          <w:rFonts w:ascii="Noto Sans" w:hAnsi="Noto Sans" w:eastAsia="Noto Sans TC" w:cs="Noto Sans Arabic"/>
          <w:b w:val="0"/>
          <w:rtl w:val="1"/>
        </w:rPr>
        <w:t>قبل أن تصبح معاملات المتجر متاحة، سيتم إضافة أي تخزين جديد لحالة الطلب إلى هذه السياسة والقائمة الفعلية؛ ولا يُعرض على أنه قيد الاستخدام حاليًا.</w:t>
      </w:r>
    </w:p>
    <w:p>
      <w:pPr>
        <w:pStyle w:val="ListBullet"/>
        <w:keepLines w:val="0"/>
        <w:bidi w:val="1"/>
      </w:pPr>
      <w:r>
        <w:rPr>
          <w:rFonts w:ascii="Noto Sans" w:hAnsi="Noto Sans" w:eastAsia="Noto Sans TC" w:cs="Noto Sans Arabic"/>
          <w:b w:val="0"/>
          <w:rtl w:val="1"/>
        </w:rPr>
        <w:t>الحفاظ على حالات الجلسة المطلوبة في المنتديات ومراكز الحسابات ونماذج خدمة العملاء؛</w:t>
      </w:r>
    </w:p>
    <w:p>
      <w:pPr>
        <w:pStyle w:val="ListBullet"/>
        <w:keepLines w:val="0"/>
        <w:bidi w:val="1"/>
      </w:pPr>
      <w:r>
        <w:rPr>
          <w:rFonts w:ascii="Noto Sans" w:hAnsi="Noto Sans" w:eastAsia="Noto Sans TC" w:cs="Noto Sans Arabic"/>
          <w:b w:val="0"/>
          <w:rtl w:val="1"/>
        </w:rPr>
        <w:t>تسجيل إكمال التحديات الأمنية الأساسية أو خطوات التحقق من الإنسان لتقليل طلبات التحقق المتكررة.</w:t>
      </w:r>
    </w:p>
    <w:p>
      <w:pPr>
        <w:keepLines w:val="0"/>
        <w:bidi w:val="1"/>
      </w:pPr>
      <w:r>
        <w:rPr>
          <w:rFonts w:ascii="Noto Sans" w:hAnsi="Noto Sans" w:eastAsia="Noto Sans TC" w:cs="Noto Sans Arabic"/>
          <w:b w:val="0"/>
          <w:rtl w:val="1"/>
        </w:rPr>
        <w:t>تستخدم DAWNBLOOM Cloudflare لنظام أسماء النطاقات/شبكة توصيل المحتوى والأمان لموقع الويب. يعتمد ما إذا كان سيتم تعيين ملف تعريف ارتباط أمان Cloudflare فعليًا على الزيارة والحماية المفعّلة؛ تحقق من سجل المتصفح لهذه الزيارة.</w:t>
      </w:r>
    </w:p>
    <w:p>
      <w:pPr>
        <w:pStyle w:val="Heading1"/>
        <w:keepLines w:val="0"/>
        <w:bidi w:val="1"/>
      </w:pPr>
      <w:r>
        <w:rPr>
          <w:rFonts w:ascii="Noto Sans" w:hAnsi="Noto Sans" w:eastAsia="Noto Sans TC" w:cs="Noto Sans Arabic"/>
          <w:b w:val="0"/>
          <w:rtl w:val="1"/>
        </w:rPr>
        <w:t>5. تقنيات اللغة والتفضيلات</w:t>
      </w:r>
    </w:p>
    <w:p>
      <w:pPr>
        <w:keepLines w:val="0"/>
        <w:bidi w:val="1"/>
      </w:pPr>
      <w:r>
        <w:rPr>
          <w:rFonts w:ascii="Noto Sans" w:hAnsi="Noto Sans" w:eastAsia="Noto Sans TC" w:cs="Noto Sans Arabic"/>
          <w:b w:val="0"/>
          <w:rtl w:val="1"/>
        </w:rPr>
        <w:t>يوفر موقع DAWNBLOOM واجهات لغوية 20. عند اختيار لغة، يستخدم الموقع إدخال التخزين المحلي من الطرف الأول zg-locale لتذكر اختيارك لزيارتك القادمة. لا يُستخدم هذا الإدخال للتصنيف الإعلاني.</w:t>
      </w:r>
    </w:p>
    <w:p>
      <w:pPr>
        <w:keepLines w:val="0"/>
        <w:bidi w:val="1"/>
      </w:pPr>
      <w:r>
        <w:rPr>
          <w:rFonts w:ascii="Noto Sans" w:hAnsi="Noto Sans" w:eastAsia="Noto Sans TC" w:cs="Noto Sans Arabic"/>
          <w:b w:val="0"/>
          <w:rtl w:val="1"/>
        </w:rPr>
        <w:t>يتم حفظ تفضيل كتم صوت اللعبة المصغرة في التخزين المحلي، بينما يتم حفظ موضع الموسيقى في تخزين الجلسة للعلامة الحالية. قد يؤدي مسح هذه العناصر إلى إعادة تعيين التفضيل أو الموضع.</w:t>
      </w:r>
    </w:p>
    <w:p>
      <w:pPr>
        <w:pStyle w:val="Heading1"/>
        <w:keepLines w:val="0"/>
        <w:bidi w:val="1"/>
      </w:pPr>
      <w:r>
        <w:rPr>
          <w:rFonts w:ascii="Noto Sans" w:hAnsi="Noto Sans" w:eastAsia="Noto Sans TC" w:cs="Noto Sans Arabic"/>
          <w:b w:val="0"/>
          <w:rtl w:val="1"/>
        </w:rPr>
        <w:t>6. ما لا نفعله حاليًا</w:t>
      </w:r>
    </w:p>
    <w:p>
      <w:pPr>
        <w:pStyle w:val="ListBullet"/>
        <w:keepLines w:val="0"/>
        <w:bidi w:val="1"/>
      </w:pPr>
      <w:r>
        <w:rPr>
          <w:rFonts w:ascii="Noto Sans" w:hAnsi="Noto Sans" w:eastAsia="Noto Sans TC" w:cs="Noto Sans Arabic"/>
          <w:b w:val="0"/>
          <w:rtl w:val="1"/>
        </w:rPr>
        <w:t>لا نقدم إعلانات سلوكية من أطراف ثالثة على الموقع الرسمي أو داخل اللعبة؛</w:t>
      </w:r>
    </w:p>
    <w:p>
      <w:pPr>
        <w:pStyle w:val="ListBullet"/>
        <w:keepLines w:val="0"/>
        <w:bidi w:val="1"/>
      </w:pPr>
      <w:r>
        <w:rPr>
          <w:rFonts w:ascii="Noto Sans" w:hAnsi="Noto Sans" w:eastAsia="Noto Sans TC" w:cs="Noto Sans Arabic"/>
          <w:b w:val="0"/>
          <w:rtl w:val="1"/>
        </w:rPr>
        <w:t>لا نستخدم أدوات تحليل التسويق التابعة لجهات خارجية مثل Meta Pixel أو Google Analytics؛</w:t>
      </w:r>
    </w:p>
    <w:p>
      <w:pPr>
        <w:pStyle w:val="ListBullet"/>
        <w:keepLines w:val="0"/>
        <w:bidi w:val="1"/>
      </w:pPr>
      <w:r>
        <w:rPr>
          <w:rFonts w:ascii="Noto Sans" w:hAnsi="Noto Sans" w:eastAsia="Noto Sans TC" w:cs="Noto Sans Arabic"/>
          <w:b w:val="0"/>
          <w:rtl w:val="1"/>
        </w:rPr>
        <w:t>لا نستخدم ملفات تعريف الارتباط لبناء ملفات تعريف إعلانية عبر المواقع;</w:t>
      </w:r>
    </w:p>
    <w:p>
      <w:pPr>
        <w:pStyle w:val="ListBullet"/>
        <w:keepLines w:val="0"/>
        <w:bidi w:val="1"/>
      </w:pPr>
      <w:r>
        <w:rPr>
          <w:rFonts w:ascii="Noto Sans" w:hAnsi="Noto Sans" w:eastAsia="Noto Sans TC" w:cs="Noto Sans Arabic"/>
          <w:b w:val="0"/>
          <w:rtl w:val="1"/>
        </w:rPr>
        <w:t>لا نبيع معرّفات ملفات تعريف الارتباط أو المعلومات الشخصية المستمدة منها؛</w:t>
      </w:r>
    </w:p>
    <w:p>
      <w:pPr>
        <w:pStyle w:val="ListBullet"/>
        <w:keepLines w:val="0"/>
        <w:bidi w:val="1"/>
      </w:pPr>
      <w:r>
        <w:rPr>
          <w:rFonts w:ascii="Noto Sans" w:hAnsi="Noto Sans" w:eastAsia="Noto Sans TC" w:cs="Noto Sans Arabic"/>
          <w:b w:val="0"/>
          <w:rtl w:val="1"/>
        </w:rPr>
        <w:t>لن تتم مشاركة المعلومات الشخصية للإعلانات السلوكية عبر السياقات المختلفة؛</w:t>
      </w:r>
    </w:p>
    <w:p>
      <w:pPr>
        <w:pStyle w:val="ListBullet"/>
        <w:keepLines w:val="0"/>
        <w:bidi w:val="1"/>
      </w:pPr>
      <w:r>
        <w:rPr>
          <w:rFonts w:ascii="Noto Sans" w:hAnsi="Noto Sans" w:eastAsia="Noto Sans TC" w:cs="Noto Sans Arabic"/>
          <w:b w:val="0"/>
          <w:rtl w:val="1"/>
        </w:rPr>
        <w:t>لن يُمنع أي مقدم خدمة مُقدَّم بموجب أو فيما يتعلق بملف تعريف الارتباط عن مستخدم يرفض ملفات تعريف الارتباط غير الضرورية المستقبلية، شريطة ألا يكون هذا الخدمة ذات صلة بملف تعريف الارتباط المعني.</w:t>
      </w:r>
    </w:p>
    <w:p>
      <w:pPr>
        <w:keepLines w:val="0"/>
        <w:bidi w:val="1"/>
      </w:pPr>
      <w:r>
        <w:rPr>
          <w:rFonts w:ascii="Noto Sans" w:hAnsi="Noto Sans" w:eastAsia="Noto Sans TC" w:cs="Noto Sans Arabic"/>
          <w:b w:val="0"/>
          <w:rtl w:val="1"/>
        </w:rPr>
        <w:t>إذا تغيرت متطلبات المنتج المستقبلية وخططنا لإضافة ميزات مثل التحليلات والإعلان واختبار A/B وواجهات برمجة تطبيقات التسويق التابعة لجهات خارجية أو تقنيات تتبع أخرى غير ضرورية، فسنقوم بإجراء تقييم امتثال جديد قبل تمكين هذه الميزات، وتحديث هذه السياسة وسياسة الخصوصية وفقًا لذلك، وتوفير آلية بارزة للاختيار للانضمام أو الانسحاب أو السحب كما يقتضي القانون.</w:t>
      </w:r>
    </w:p>
    <w:p>
      <w:pPr>
        <w:pStyle w:val="Heading1"/>
        <w:keepLines w:val="0"/>
        <w:bidi w:val="1"/>
      </w:pPr>
      <w:r>
        <w:rPr>
          <w:rFonts w:ascii="Noto Sans" w:hAnsi="Noto Sans" w:eastAsia="Noto Sans TC" w:cs="Noto Sans Arabic"/>
          <w:b w:val="0"/>
          <w:rtl w:val="1"/>
        </w:rPr>
        <w:t>7. تسجيل الدخول من طرف ثالث والدفع والصفحات الخارجية</w:t>
      </w:r>
    </w:p>
    <w:p>
      <w:pPr>
        <w:keepLines w:val="0"/>
        <w:bidi w:val="1"/>
      </w:pPr>
      <w:r>
        <w:rPr>
          <w:rFonts w:ascii="Noto Sans" w:hAnsi="Noto Sans" w:eastAsia="Noto Sans TC" w:cs="Noto Sans Arabic"/>
          <w:b w:val="0"/>
          <w:rtl w:val="1"/>
        </w:rPr>
        <w:t>عندما تختار خيارات تسجيل الدخول من جهات خارجية مثل Apple أو Steam أو WeChat، أو تستخدم طرق دفع مثل WeChat Pay أو Alipay أو UnionPay أو Visa أو Mastercard أو Apple Pay أو أنظمة الدفع الخارجية الأخرى، قد يتم توجيهك إلى صفحات جهات خارجية أو التفاعل مع مكونات تتحكم فيها جهات خارجية. قد تستخدم هذه الجهات الخارجية ملفات تعريف الارتباط أو معلومات الجهاز أو تقنيات أخرى وفقًا لقواعدها الخاصة لإجراء المصادقة والتحقق الأمني ومعالجة المدفوعات.</w:t>
      </w:r>
    </w:p>
    <w:p>
      <w:pPr>
        <w:keepLines w:val="0"/>
        <w:bidi w:val="1"/>
      </w:pPr>
      <w:r>
        <w:rPr>
          <w:rFonts w:ascii="Noto Sans" w:hAnsi="Noto Sans" w:eastAsia="Noto Sans TC" w:cs="Noto Sans Arabic"/>
          <w:b w:val="0"/>
          <w:rtl w:val="1"/>
        </w:rPr>
        <w:t>بعد اتباع رابط رسمي إلى متجر Apple App Store أو Google Play أو Steam أو متجر آخر محدد، قد يستخدم ذلك المتجر ملفات تعريف الارتباط وفقًا لسياسته الخاصة. المواقع التابعة لجهات خارجية التي تمت زيارتها في المتصفح والمزودون المرتبطون بالبريد الإلكتروني يتحكمون أيضًا في بيانات مواقعهم الخاصة.</w:t>
      </w:r>
    </w:p>
    <w:p>
      <w:pPr>
        <w:keepLines w:val="0"/>
        <w:bidi w:val="1"/>
      </w:pPr>
      <w:r>
        <w:rPr>
          <w:rFonts w:ascii="Noto Sans" w:hAnsi="Noto Sans" w:eastAsia="Noto Sans TC" w:cs="Noto Sans Arabic"/>
          <w:b w:val="0"/>
          <w:rtl w:val="1"/>
        </w:rPr>
        <w:t>لن ندّعي أن أي ملفات تعريف ارتباط تابعة لطرف ثالث تُعد ملف تعريف ارتباط من الطرف الأول الخاص بـ DAWNBLOOM، كما أننا لا نتحكم في أي أنشطة معالجة بيانات تقوم بها هذه الأطراف الثالثة في خدماتها المستقلة. يرجى الرجوع إلى سياسة الخصوصية وإشعار ملفات تعريف الارتباط/تقنيات التتبع لمزود الخدمة المعني للحصول على تفاصيل حول مثل هذه المعالجة.</w:t>
      </w:r>
    </w:p>
    <w:p>
      <w:pPr>
        <w:pStyle w:val="Heading1"/>
        <w:keepLines w:val="0"/>
        <w:bidi w:val="1"/>
      </w:pPr>
      <w:r>
        <w:rPr>
          <w:rFonts w:ascii="Noto Sans" w:hAnsi="Noto Sans" w:eastAsia="Noto Sans TC" w:cs="Noto Sans Arabic"/>
          <w:b w:val="0"/>
          <w:rtl w:val="1"/>
        </w:rPr>
        <w:t>8. تفضيلات ملفات تعريف الارتباط الخاصة بك</w:t>
      </w:r>
    </w:p>
    <w:p>
      <w:pPr>
        <w:keepLines w:val="0"/>
        <w:bidi w:val="1"/>
      </w:pPr>
      <w:r>
        <w:rPr>
          <w:rFonts w:ascii="Noto Sans" w:hAnsi="Noto Sans" w:eastAsia="Noto Sans TC" w:cs="Noto Sans Arabic"/>
          <w:b w:val="0"/>
          <w:rtl w:val="1"/>
        </w:rPr>
        <w:t>يمكنك عرض أو حذف أو حظر أو تقييد ملفات تعريف الارتباط من خلال إعدادات متصفحك. قد يختلف الإدخال المحدد والمصطلحات حسب المتصفح، ويجب التأكد وفقًا لوثائق المساعدة الخاصة بالمتصفح.</w:t>
      </w:r>
    </w:p>
    <w:p>
      <w:pPr>
        <w:pStyle w:val="ListBullet"/>
        <w:keepLines w:val="0"/>
        <w:bidi w:val="1"/>
      </w:pPr>
      <w:r>
        <w:rPr>
          <w:rFonts w:ascii="Noto Sans" w:hAnsi="Noto Sans" w:eastAsia="Noto Sans TC" w:cs="Noto Sans Arabic"/>
          <w:b w:val="0"/>
          <w:rtl w:val="1"/>
        </w:rPr>
        <w:t>قد يؤدي حذف ملفات تعريف ارتباط تسجيل الدخول إلى تسجيل الخروج الفوري للحساب؛</w:t>
      </w:r>
    </w:p>
    <w:p>
      <w:pPr>
        <w:pStyle w:val="ListBullet"/>
        <w:keepLines w:val="0"/>
        <w:bidi w:val="1"/>
      </w:pPr>
      <w:r>
        <w:rPr>
          <w:rFonts w:ascii="Noto Sans" w:hAnsi="Noto Sans" w:eastAsia="Noto Sans TC" w:cs="Noto Sans Arabic"/>
          <w:b w:val="0"/>
          <w:rtl w:val="1"/>
        </w:rPr>
        <w:t>قد يؤدي تعطيل ملفات تعريف الارتباط الضرورية للغاية إلى فشل تسجيل الدخول وعدم القدرة على نشر المحتوى بشكل طبيعي أو اضطرابات في تدفق المعاملات أو تحديات أمنية متكررة;</w:t>
      </w:r>
    </w:p>
    <w:p>
      <w:pPr>
        <w:pStyle w:val="ListBullet"/>
        <w:keepLines w:val="0"/>
        <w:bidi w:val="1"/>
      </w:pPr>
      <w:r>
        <w:rPr>
          <w:rFonts w:ascii="Noto Sans" w:hAnsi="Noto Sans" w:eastAsia="Noto Sans TC" w:cs="Noto Sans Arabic"/>
          <w:b w:val="0"/>
          <w:rtl w:val="1"/>
        </w:rPr>
        <w:t>قد يؤدي إزالة تفضيلات اللغة إلى إعادة الموقع الرسمي إلى لغته الافتراضية;</w:t>
      </w:r>
    </w:p>
    <w:p>
      <w:pPr>
        <w:pStyle w:val="ListBullet"/>
        <w:keepLines w:val="0"/>
        <w:bidi w:val="1"/>
      </w:pPr>
      <w:r>
        <w:rPr>
          <w:rFonts w:ascii="Noto Sans" w:hAnsi="Noto Sans" w:eastAsia="Noto Sans TC" w:cs="Noto Sans Arabic"/>
          <w:b w:val="0"/>
          <w:rtl w:val="1"/>
        </w:rPr>
        <w:t>عادةً ما يقوم وضع "التصفح الخاص" أو "وضع المتخفي" في المتصفح بمسح بعض البيانات المخزنة بعد انتهاء الجلسة، على الرغم من أن السلوك الدقيق يحدده المتصفح نفسه.</w:t>
      </w:r>
    </w:p>
    <w:p>
      <w:pPr>
        <w:keepLines w:val="0"/>
        <w:bidi w:val="1"/>
      </w:pPr>
      <w:r>
        <w:rPr>
          <w:rFonts w:ascii="Noto Sans" w:hAnsi="Noto Sans" w:eastAsia="Noto Sans TC" w:cs="Noto Sans Arabic"/>
          <w:b w:val="0"/>
          <w:rtl w:val="1"/>
        </w:rPr>
        <w:t>إذا قمنا في المستقبل بتمكين ملفات تعريف الارتباط غير الأساسية التي تتطلب موافقة مسبقة، سيتمكن المستخدمون من اتخاذ الخيارات من خلال واجهة إعدادات ملفات تعريف الارتباط في السيناريوهات ذات الصلة، وقد يسحبون تلك الخيارات لاحقًا. ومع ذلك، لن يؤثر سحب الموافقة على أي معالجة سابقة تمت بناءً على أسس قانونية صالحة.</w:t>
      </w:r>
    </w:p>
    <w:p>
      <w:pPr>
        <w:pStyle w:val="Heading1"/>
        <w:keepLines w:val="0"/>
        <w:bidi w:val="1"/>
      </w:pPr>
      <w:r>
        <w:rPr>
          <w:rFonts w:ascii="Noto Sans" w:hAnsi="Noto Sans" w:eastAsia="Noto Sans TC" w:cs="Noto Sans Arabic"/>
          <w:b w:val="0"/>
          <w:rtl w:val="1"/>
        </w:rPr>
        <w:t>9. شرح منطقة البر الرئيسي للصين</w:t>
      </w:r>
    </w:p>
    <w:p>
      <w:pPr>
        <w:keepLines w:val="0"/>
        <w:bidi w:val="1"/>
      </w:pPr>
      <w:r>
        <w:rPr>
          <w:rFonts w:ascii="Noto Sans" w:hAnsi="Noto Sans" w:eastAsia="Noto Sans TC" w:cs="Noto Sans Arabic"/>
          <w:b w:val="0"/>
          <w:rtl w:val="1"/>
        </w:rPr>
        <w:t>بالنسبة للمستخدمين في البر الرئيسي للصين، سنعالج المعلومات الناتجة عن ملفات تعريف الارتباط أو التقنيات المماثلة والتي يمكن ربطها أو ربطها بأشخاص طبيعيين محددين أو قابلين للتحديد، وفقًا للوائح مثل قانون حماية المعلومات الشخصية لجمهورية الصين الشعبية ولوائح إدارة أمن البيانات الشبكية. نحن نلتزم بمبادئ الشرعية والعدالة والضرورة والنزاهة والوضوح في الغرض وتقليل متطلبات البيانات، ونكشف علنًا عن الأغراض والأساليب والأنواع وقواعد الاحتفاظ لمثل هذه المعالجة.</w:t>
      </w:r>
    </w:p>
    <w:p>
      <w:pPr>
        <w:keepLines w:val="0"/>
        <w:bidi w:val="1"/>
      </w:pPr>
      <w:r>
        <w:rPr>
          <w:rFonts w:ascii="Noto Sans" w:hAnsi="Noto Sans" w:eastAsia="Noto Sans TC" w:cs="Noto Sans Arabic"/>
          <w:b w:val="0"/>
          <w:rtl w:val="1"/>
        </w:rPr>
        <w:t>أغراضاً فنية ضرورية لتنفيذ علاقتك بخدماتنا، مثل تسجيل الدخول وأمان الحساب ومعالجة الطلبات، قد نقوم بمعالجة ملفات تعريف الارتباط أو التقنيات المماثلة استناداً إلى الالتزامات التعاقدية أو الواجبات القانونية المسموح بها بموجب القوانين المعمول بها؛ إذا كانت ملفات تعريف الارتباط أو التقنية المماثلة تتطلب موافقتك المسبق وفقاً للقانون المعمول به، فسوف نحصل على هذه الموافقة بعد تقديم إشعار كامل، وسنوفر أيضاً آلية لسحب هذه الموافقة.</w:t>
      </w:r>
    </w:p>
    <w:p>
      <w:pPr>
        <w:keepLines w:val="0"/>
        <w:bidi w:val="1"/>
      </w:pPr>
      <w:r>
        <w:rPr>
          <w:rFonts w:ascii="Noto Sans" w:hAnsi="Noto Sans" w:eastAsia="Noto Sans TC" w:cs="Noto Sans Arabic"/>
          <w:b w:val="0"/>
          <w:rtl w:val="1"/>
        </w:rPr>
        <w:t>إذا قدمنا في وقت لاحق أي معرّفات ملفات تعريف الارتباط أو البيانات السلوكية لطرف ثالث لأغراض مثل التعريف المستقل، أو النمذجة السلوكية، أو استخدامات أخرى، فسنعيد تقييم متطلبات الإشعار المسبق، والموافقة المنفصلة، وتوكيل المعالجة، ونقل البيانات عبر الحدود قبل التنفيذ، ولن نعتمد فقط على التفويض العام الوارد في هذه الشروط.</w:t>
      </w:r>
    </w:p>
    <w:p>
      <w:pPr>
        <w:pStyle w:val="Heading1"/>
        <w:keepLines w:val="0"/>
        <w:bidi w:val="1"/>
      </w:pPr>
      <w:r>
        <w:rPr>
          <w:rFonts w:ascii="Noto Sans" w:hAnsi="Noto Sans" w:eastAsia="Noto Sans TC" w:cs="Noto Sans Arabic"/>
          <w:b w:val="0"/>
          <w:rtl w:val="1"/>
        </w:rPr>
        <w:t>10. شرح منطقة الولايات المتحدة</w:t>
      </w:r>
    </w:p>
    <w:p>
      <w:pPr>
        <w:keepLines w:val="0"/>
        <w:bidi w:val="1"/>
      </w:pPr>
      <w:r>
        <w:rPr>
          <w:rFonts w:ascii="Noto Sans" w:hAnsi="Noto Sans" w:eastAsia="Noto Sans TC" w:cs="Noto Sans Arabic"/>
          <w:b w:val="0"/>
          <w:rtl w:val="1"/>
        </w:rPr>
        <w:t>إطار الخصوصية الأمريكي يتكون بشكل مشترك من القوانين الفيدرالية وقوانين الولايات. إذا وصلت DAWNBLOOM إلى عتبات تطبيق قانون خصوصية المستهلك في كاليفورنيا (CCPA/CPRA) أو قوانين الخصوصية الأخرى للولايات في المستقبل، سنوفر وفقًا للقانون حقوق الوصول والتصحيح والحذف واختيار الانسحاب (opt-out).</w:t>
      </w:r>
    </w:p>
    <w:p>
      <w:pPr>
        <w:keepLines w:val="0"/>
        <w:bidi w:val="1"/>
      </w:pPr>
      <w:r>
        <w:rPr>
          <w:rFonts w:ascii="Noto Sans" w:hAnsi="Noto Sans" w:eastAsia="Noto Sans TC" w:cs="Noto Sans Arabic"/>
          <w:b w:val="0"/>
          <w:rtl w:val="1"/>
        </w:rPr>
        <w:t>وفقًا لتصميم المنتج الحالي، لا تقوم DAWNBLOOM ببيع المعلومات الشخصية ولا تشاركها للإعلانات عبر السياقات. لذلك، لا توجد حاليًا أنشطة "بيع أو مشاركة" تعتمد على ملفات تعريف الارتباط الإعلانية. إذا تغيرت الممارسات المستقبلية، سنقوم بتحديث هذه السياسة و، عند الاقتضاء، سنوفر خيار "خيارات الخصوصية الخاصة بك / لا تبيع أو تشارك" وسنقر بإشارات الامتناع القانونية (مثل التحكم العالمي في الخصوصية، عند الاقتضاء).</w:t>
      </w:r>
    </w:p>
    <w:p>
      <w:pPr>
        <w:pStyle w:val="Heading1"/>
        <w:keepLines w:val="0"/>
        <w:bidi w:val="1"/>
      </w:pPr>
      <w:r>
        <w:rPr>
          <w:rFonts w:ascii="Noto Sans" w:hAnsi="Noto Sans" w:eastAsia="Noto Sans TC" w:cs="Noto Sans Arabic"/>
          <w:b w:val="0"/>
          <w:rtl w:val="1"/>
        </w:rPr>
        <w:t>11. أحكام خاصة لليابان</w:t>
      </w:r>
    </w:p>
    <w:p>
      <w:pPr>
        <w:keepLines w:val="0"/>
        <w:bidi w:val="1"/>
      </w:pPr>
      <w:r>
        <w:rPr>
          <w:rFonts w:ascii="Noto Sans" w:hAnsi="Noto Sans" w:eastAsia="Noto Sans TC" w:cs="Noto Sans Arabic"/>
          <w:b w:val="0"/>
          <w:rtl w:val="1"/>
        </w:rPr>
        <w:t>وفقًا لقانون حماية المعلومات الشخصية في اليابان (APPI)، قد تقع معرفات الأجهزة مثل ملفات تعريف الارتباط ضمن المعلومات القابلة للإحالة إلى شخص في ظروف معينة. عندما يمكن دمجها بسهولة مع معلومات أخرى لتحديد فرد معين، يمكن أيضًا التعامل معها كمعلومات شخصية.</w:t>
      </w:r>
    </w:p>
    <w:p>
      <w:pPr>
        <w:keepLines w:val="0"/>
        <w:bidi w:val="1"/>
      </w:pPr>
      <w:r>
        <w:rPr>
          <w:rFonts w:ascii="Noto Sans" w:hAnsi="Noto Sans" w:eastAsia="Noto Sans TC" w:cs="Noto Sans Arabic"/>
          <w:b w:val="0"/>
          <w:rtl w:val="1"/>
        </w:rPr>
        <w:t>لا نقوم حاليًا بتوفير معرفات ملفات تعريف الارتباط لشركاء الإعلان لدمجها مع البيانات الشخصية التي يحتفظون بها لإنشاء ملفات تعريف إعلانية. إذا قدمنا في المستقبل معلومات قابلة للإحالة إلى شخص لطرف ثالث وتوقعنا أن يكتسبه الطرف المستلم كبيانات شخصية، فسنؤكد الموافقة المطلوبة من الفرد والشروط ذات الصلة وفقًا لقواعد لجنة حماية المعلومات الشخصية في اليابان. إذا كان طرف ثالث أجنبي متورطًا، فسنقوم أيضًا بتقييم متطلبات عبور الحدود المقابلة.</w:t>
      </w:r>
    </w:p>
    <w:p>
      <w:pPr>
        <w:pStyle w:val="Heading1"/>
        <w:keepLines w:val="0"/>
        <w:bidi w:val="1"/>
      </w:pPr>
      <w:r>
        <w:rPr>
          <w:rFonts w:ascii="Noto Sans" w:hAnsi="Noto Sans" w:eastAsia="Noto Sans TC" w:cs="Noto Sans Arabic"/>
          <w:b w:val="0"/>
          <w:rtl w:val="1"/>
        </w:rPr>
        <w:t>12. المستخدمون الذين تقل أعمارهم عن 18 عامًا</w:t>
      </w:r>
    </w:p>
    <w:p>
      <w:pPr>
        <w:keepLines w:val="0"/>
        <w:bidi w:val="1"/>
      </w:pPr>
      <w:r>
        <w:rPr>
          <w:rFonts w:ascii="Noto Sans" w:hAnsi="Noto Sans" w:eastAsia="Noto Sans TC" w:cs="Noto Sans Arabic"/>
          <w:b w:val="0"/>
          <w:rtl w:val="1"/>
        </w:rPr>
        <w:t>تتطلب حسابات DAWNBLOOM للألعاب، ومجتمع الألعاب، وخدمات الألعاب ذات الصلة حالياً أن يكون المستخدمون في سن 18 عاماً أو أكثر. الصفحات العامة وDAWNBLOOM Browser لا تشترط حدًا عمرياً عالمياً للألعاب. نحن لا نستخدم ملفات تعريف الارتباط على الموقع الإلكتروني أو تقنيات مماثلة لبناء ملفات تعريف تسويقية للقاصرين؛ ويتم تقييم أي معالجة أخرى تتعلق بالقاصرين بموجب سياسة الخصوصية الموحدة والقانون المعمول به.</w:t>
      </w:r>
    </w:p>
    <w:p>
      <w:pPr>
        <w:pStyle w:val="Heading1"/>
        <w:keepLines w:val="0"/>
        <w:bidi w:val="1"/>
      </w:pPr>
      <w:r>
        <w:rPr>
          <w:rFonts w:ascii="Noto Sans" w:hAnsi="Noto Sans" w:eastAsia="Noto Sans TC" w:cs="Noto Sans Arabic"/>
          <w:b w:val="0"/>
          <w:rtl w:val="1"/>
        </w:rPr>
        <w:t>13. قائمة ملفات تعريف الارتباط وآلية التحديث</w:t>
      </w:r>
    </w:p>
    <w:p>
      <w:pPr>
        <w:keepLines w:val="0"/>
        <w:bidi w:val="1"/>
      </w:pPr>
      <w:r>
        <w:rPr>
          <w:rFonts w:ascii="Noto Sans" w:hAnsi="Noto Sans" w:eastAsia="Noto Sans TC" w:cs="Noto Sans Arabic"/>
          <w:b w:val="0"/>
          <w:rtl w:val="1"/>
        </w:rPr>
        <w:t>تغطي القائمة أدناه تخزين المتصفح من الطرف الأول الذي تم تحديده في الموقع الإلكتروني الحالي وكود خدمة الحساب. تختلف العناصر الفعلية حسب الصفحة والجلسة. قد تقوم خدمات الأمان/CDN بتعيين ملفات تعريف ارتباط إضافية ضرورية وفقًا للزيارة؛ تحقق من سجل المتصفح لتلك الزيارة. لا يتم سرد التخزين للمعاملات غير المتاحة في المتجر على أنها قيد الاستخدام حاليًا.</w:t>
      </w:r>
    </w:p>
    <w:tbl>
      <w:tblPr>
        <w:tblStyle w:val="TableGrid"/>
        <w:tblW w:type="auto" w:w="0"/>
        <w:tblLayout w:type="autofit"/>
        <w:tblLook w:firstColumn="1" w:firstRow="1" w:lastColumn="0" w:lastRow="0" w:noHBand="0" w:noVBand="1" w:val="04A0"/>
        <w:bidiVisual w:val="1"/>
      </w:tblPr>
      <w:tblGrid>
        <w:gridCol w:w="2436"/>
        <w:gridCol w:w="2436"/>
        <w:gridCol w:w="2436"/>
        <w:gridCol w:w="2436"/>
      </w:tblGrid>
      <w:tr>
        <w:trPr>
          <w:cantSplit/>
          <w:tblHeader/>
        </w:trPr>
        <w:tc>
          <w:tcPr>
            <w:tcW w:type="dxa" w:w="2436"/>
            <w:vAlign w:val="center"/>
            <w:shd w:fill="DCE8F7"/>
          </w:tcPr>
          <w:p>
            <w:pPr>
              <w:keepNext/>
              <w:spacing w:after="40"/>
              <w:bidi w:val="1"/>
            </w:pPr>
            <w:r>
              <w:rPr>
                <w:rFonts w:ascii="Noto Sans" w:hAnsi="Noto Sans" w:eastAsia="Noto Sans TC" w:cs="Noto Sans Arabic"/>
                <w:b/>
                <w:sz w:val="17"/>
                <w:rtl w:val="1"/>
              </w:rPr>
              <w:t>الاسم والطريقة</w:t>
            </w:r>
          </w:p>
        </w:tc>
        <w:tc>
          <w:tcPr>
            <w:tcW w:type="dxa" w:w="2436"/>
            <w:vAlign w:val="center"/>
            <w:shd w:fill="DCE8F7"/>
          </w:tcPr>
          <w:p>
            <w:pPr>
              <w:keepNext/>
              <w:spacing w:after="40"/>
              <w:bidi w:val="1"/>
            </w:pPr>
            <w:r>
              <w:rPr>
                <w:rFonts w:ascii="Noto Sans" w:hAnsi="Noto Sans" w:eastAsia="Noto Sans TC" w:cs="Noto Sans Arabic"/>
                <w:b/>
                <w:sz w:val="17"/>
                <w:rtl w:val="1"/>
              </w:rPr>
              <w:t>المزود والسياق</w:t>
            </w:r>
          </w:p>
        </w:tc>
        <w:tc>
          <w:tcPr>
            <w:tcW w:type="dxa" w:w="2436"/>
            <w:vAlign w:val="center"/>
            <w:shd w:fill="DCE8F7"/>
          </w:tcPr>
          <w:p>
            <w:pPr>
              <w:keepNext/>
              <w:spacing w:after="40"/>
              <w:bidi w:val="1"/>
            </w:pPr>
            <w:r>
              <w:rPr>
                <w:rFonts w:ascii="Noto Sans" w:hAnsi="Noto Sans" w:eastAsia="Noto Sans TC" w:cs="Noto Sans Arabic"/>
                <w:b/>
                <w:sz w:val="17"/>
                <w:rtl w:val="1"/>
              </w:rPr>
              <w:t>الغرض والفئة</w:t>
            </w:r>
          </w:p>
        </w:tc>
        <w:tc>
          <w:tcPr>
            <w:tcW w:type="dxa" w:w="2436"/>
            <w:vAlign w:val="center"/>
            <w:shd w:fill="DCE8F7"/>
          </w:tcPr>
          <w:p>
            <w:pPr>
              <w:keepNext/>
              <w:spacing w:after="40"/>
              <w:bidi w:val="1"/>
            </w:pPr>
            <w:r>
              <w:rPr>
                <w:rFonts w:ascii="Noto Sans" w:hAnsi="Noto Sans" w:eastAsia="Noto Sans TC" w:cs="Noto Sans Arabic"/>
                <w:b/>
                <w:sz w:val="17"/>
                <w:rtl w:val="1"/>
              </w:rPr>
              <w:t>مدة الاحتفاظ في المتصفح</w:t>
            </w:r>
          </w:p>
        </w:tc>
      </w:tr>
      <w:tr>
        <w:trPr>
          <w:cantSplit/>
        </w:trPr>
        <w:tc>
          <w:tcPr>
            <w:tcW w:type="dxa" w:w="2436"/>
            <w:vAlign w:val="center"/>
          </w:tcPr>
          <w:p>
            <w:pPr>
              <w:spacing w:after="40"/>
              <w:bidi w:val="1"/>
            </w:pPr>
            <w:r>
              <w:rPr>
                <w:rFonts w:ascii="Noto Sans" w:hAnsi="Noto Sans" w:eastAsia="Noto Sans TC" w:cs="Noto Sans Arabic"/>
                <w:sz w:val="17"/>
                <w:rtl w:val="1"/>
              </w:rPr>
              <w:t>zg-locale · Local Storage</w:t>
            </w:r>
          </w:p>
        </w:tc>
        <w:tc>
          <w:tcPr>
            <w:tcW w:type="dxa" w:w="2436"/>
            <w:vAlign w:val="center"/>
          </w:tcPr>
          <w:p>
            <w:pPr>
              <w:spacing w:after="40"/>
              <w:bidi w:val="1"/>
            </w:pPr>
            <w:r>
              <w:rPr>
                <w:rFonts w:ascii="Noto Sans" w:hAnsi="Noto Sans" w:eastAsia="Noto Sans TC" w:cs="Noto Sans Arabic"/>
                <w:sz w:val="17"/>
                <w:rtl w:val="1"/>
              </w:rPr>
              <w:t>موقع DAWNBLOOM · اختيار اللغة/الصفحة الرئيسية</w:t>
            </w:r>
          </w:p>
        </w:tc>
        <w:tc>
          <w:tcPr>
            <w:tcW w:type="dxa" w:w="2436"/>
            <w:vAlign w:val="center"/>
          </w:tcPr>
          <w:p>
            <w:pPr>
              <w:spacing w:after="40"/>
              <w:bidi w:val="1"/>
            </w:pPr>
            <w:r>
              <w:rPr>
                <w:rFonts w:ascii="Noto Sans" w:hAnsi="Noto Sans" w:eastAsia="Noto Sans TC" w:cs="Noto Sans Arabic"/>
                <w:sz w:val="17"/>
                <w:rtl w:val="1"/>
              </w:rPr>
              <w:t>تذكر لغة الموقع الإلكتروني؛ تفضيل وظيفي</w:t>
            </w:r>
          </w:p>
        </w:tc>
        <w:tc>
          <w:tcPr>
            <w:tcW w:type="dxa" w:w="2436"/>
            <w:vAlign w:val="center"/>
          </w:tcPr>
          <w:p>
            <w:pPr>
              <w:spacing w:after="40"/>
              <w:bidi w:val="1"/>
            </w:pPr>
            <w:r>
              <w:rPr>
                <w:rFonts w:ascii="Noto Sans" w:hAnsi="Noto Sans" w:eastAsia="Noto Sans TC" w:cs="Noto Sans Arabic"/>
                <w:sz w:val="17"/>
                <w:rtl w:val="1"/>
              </w:rPr>
              <w:t>حتى يقوم المستخدم بمسحها أو يتغير كود الموقع</w:t>
            </w:r>
          </w:p>
        </w:tc>
      </w:tr>
      <w:tr>
        <w:trPr>
          <w:cantSplit/>
        </w:trPr>
        <w:tc>
          <w:tcPr>
            <w:tcW w:type="dxa" w:w="2436"/>
            <w:vAlign w:val="center"/>
          </w:tcPr>
          <w:p>
            <w:pPr>
              <w:spacing w:after="40"/>
              <w:bidi w:val="1"/>
            </w:pPr>
            <w:r>
              <w:rPr>
                <w:rFonts w:ascii="Noto Sans" w:hAnsi="Noto Sans" w:eastAsia="Noto Sans TC" w:cs="Noto Sans Arabic"/>
                <w:sz w:val="17"/>
                <w:rtl w:val="1"/>
              </w:rPr>
              <w:t>zg-community-csrf · Session Storage</w:t>
            </w:r>
          </w:p>
        </w:tc>
        <w:tc>
          <w:tcPr>
            <w:tcW w:type="dxa" w:w="2436"/>
            <w:vAlign w:val="center"/>
          </w:tcPr>
          <w:p>
            <w:pPr>
              <w:spacing w:after="40"/>
              <w:bidi w:val="1"/>
            </w:pPr>
            <w:r>
              <w:rPr>
                <w:rFonts w:ascii="Noto Sans" w:hAnsi="Noto Sans" w:eastAsia="Noto Sans TC" w:cs="Noto Sans Arabic"/>
                <w:sz w:val="17"/>
                <w:rtl w:val="1"/>
              </w:rPr>
              <w:t>DAWNBLOOM Community/استعادة الحساب</w:t>
            </w:r>
          </w:p>
        </w:tc>
        <w:tc>
          <w:tcPr>
            <w:tcW w:type="dxa" w:w="2436"/>
            <w:vAlign w:val="center"/>
          </w:tcPr>
          <w:p>
            <w:pPr>
              <w:spacing w:after="40"/>
              <w:bidi w:val="1"/>
            </w:pPr>
            <w:r>
              <w:rPr>
                <w:rFonts w:ascii="Noto Sans" w:hAnsi="Noto Sans" w:eastAsia="Noto Sans TC" w:cs="Noto Sans Arabic"/>
                <w:sz w:val="17"/>
                <w:rtl w:val="1"/>
              </w:rPr>
              <w:t>الحفاظ على معرف طلب مكافحة التزييف في الجلسة؛ أمان ضروري</w:t>
            </w:r>
          </w:p>
        </w:tc>
        <w:tc>
          <w:tcPr>
            <w:tcW w:type="dxa" w:w="2436"/>
            <w:vAlign w:val="center"/>
          </w:tcPr>
          <w:p>
            <w:pPr>
              <w:spacing w:after="40"/>
              <w:bidi w:val="1"/>
            </w:pPr>
            <w:r>
              <w:rPr>
                <w:rFonts w:ascii="Noto Sans" w:hAnsi="Noto Sans" w:eastAsia="Noto Sans TC" w:cs="Noto Sans Arabic"/>
                <w:sz w:val="17"/>
                <w:rtl w:val="1"/>
              </w:rPr>
              <w:t>حتى تنتهي جلسة علامة التبويب للمتصفح الحالية</w:t>
            </w:r>
          </w:p>
        </w:tc>
      </w:tr>
      <w:tr>
        <w:trPr>
          <w:cantSplit/>
        </w:trPr>
        <w:tc>
          <w:tcPr>
            <w:tcW w:type="dxa" w:w="2436"/>
            <w:vAlign w:val="center"/>
          </w:tcPr>
          <w:p>
            <w:pPr>
              <w:spacing w:after="40"/>
              <w:bidi w:val="1"/>
            </w:pPr>
            <w:r>
              <w:rPr>
                <w:rFonts w:ascii="Noto Sans" w:hAnsi="Noto Sans" w:eastAsia="Noto Sans TC" w:cs="Noto Sans Arabic"/>
                <w:sz w:val="17"/>
                <w:rtl w:val="1"/>
              </w:rPr>
              <w:t>dawnbloom_web_session / clw_community_session · Cookie</w:t>
            </w:r>
          </w:p>
        </w:tc>
        <w:tc>
          <w:tcPr>
            <w:tcW w:type="dxa" w:w="2436"/>
            <w:vAlign w:val="center"/>
          </w:tcPr>
          <w:p>
            <w:pPr>
              <w:spacing w:after="40"/>
              <w:bidi w:val="1"/>
            </w:pPr>
            <w:r>
              <w:rPr>
                <w:rFonts w:ascii="Noto Sans" w:hAnsi="Noto Sans" w:eastAsia="Noto Sans TC" w:cs="Noto Sans Arabic"/>
                <w:sz w:val="17"/>
                <w:rtl w:val="1"/>
              </w:rPr>
              <w:t>خدمة حساب DAWNBLOOM · بعد تسجيل الدخول الموحد</w:t>
            </w:r>
          </w:p>
        </w:tc>
        <w:tc>
          <w:tcPr>
            <w:tcW w:type="dxa" w:w="2436"/>
            <w:vAlign w:val="center"/>
          </w:tcPr>
          <w:p>
            <w:pPr>
              <w:spacing w:after="40"/>
              <w:bidi w:val="1"/>
            </w:pPr>
            <w:r>
              <w:rPr>
                <w:rFonts w:ascii="Noto Sans" w:hAnsi="Noto Sans" w:eastAsia="Noto Sans TC" w:cs="Noto Sans Arabic"/>
                <w:sz w:val="17"/>
                <w:rtl w:val="1"/>
              </w:rPr>
              <w:t>الحفاظ على تسجيل الدخول إلى الحساب والمجتمع؛ وظيفة وأمان ضروريان. Secure, HttpOnly, SameSite=Strict</w:t>
            </w:r>
          </w:p>
        </w:tc>
        <w:tc>
          <w:tcPr>
            <w:tcW w:type="dxa" w:w="2436"/>
            <w:vAlign w:val="center"/>
          </w:tcPr>
          <w:p>
            <w:pPr>
              <w:spacing w:after="40"/>
              <w:bidi w:val="1"/>
            </w:pPr>
            <w:r>
              <w:rPr>
                <w:rFonts w:ascii="Noto Sans" w:hAnsi="Noto Sans" w:eastAsia="Noto Sans TC" w:cs="Noto Sans Arabic"/>
                <w:sz w:val="17"/>
                <w:rtl w:val="1"/>
              </w:rPr>
              <w:t>ملفات تعريف ارتباط جلسات المتصفح؛ لجلسات الخادم صلاحيتها الخاصة</w:t>
            </w:r>
          </w:p>
        </w:tc>
      </w:tr>
      <w:tr>
        <w:trPr>
          <w:cantSplit/>
        </w:trPr>
        <w:tc>
          <w:tcPr>
            <w:tcW w:type="dxa" w:w="2436"/>
            <w:vAlign w:val="center"/>
          </w:tcPr>
          <w:p>
            <w:pPr>
              <w:spacing w:after="40"/>
              <w:bidi w:val="1"/>
            </w:pPr>
            <w:r>
              <w:rPr>
                <w:rFonts w:ascii="Noto Sans" w:hAnsi="Noto Sans" w:eastAsia="Noto Sans TC" w:cs="Noto Sans Arabic"/>
                <w:sz w:val="17"/>
                <w:rtl w:val="1"/>
              </w:rPr>
              <w:t>dawnbloom-minigame-muted · Local Storage</w:t>
            </w:r>
          </w:p>
        </w:tc>
        <w:tc>
          <w:tcPr>
            <w:tcW w:type="dxa" w:w="2436"/>
            <w:vAlign w:val="center"/>
          </w:tcPr>
          <w:p>
            <w:pPr>
              <w:spacing w:after="40"/>
              <w:bidi w:val="1"/>
            </w:pPr>
            <w:r>
              <w:rPr>
                <w:rFonts w:ascii="Noto Sans" w:hAnsi="Noto Sans" w:eastAsia="Noto Sans TC" w:cs="Noto Sans Arabic"/>
                <w:sz w:val="17"/>
                <w:rtl w:val="1"/>
              </w:rPr>
              <w:t>ألعاب DAWNBLOOM المصغرة</w:t>
            </w:r>
          </w:p>
        </w:tc>
        <w:tc>
          <w:tcPr>
            <w:tcW w:type="dxa" w:w="2436"/>
            <w:vAlign w:val="center"/>
          </w:tcPr>
          <w:p>
            <w:pPr>
              <w:spacing w:after="40"/>
              <w:bidi w:val="1"/>
            </w:pPr>
            <w:r>
              <w:rPr>
                <w:rFonts w:ascii="Noto Sans" w:hAnsi="Noto Sans" w:eastAsia="Noto Sans TC" w:cs="Noto Sans Arabic"/>
                <w:sz w:val="17"/>
                <w:rtl w:val="1"/>
              </w:rPr>
              <w:t>تذكر تفضيل كتم الصوت؛ وظيفي</w:t>
            </w:r>
          </w:p>
        </w:tc>
        <w:tc>
          <w:tcPr>
            <w:tcW w:type="dxa" w:w="2436"/>
            <w:vAlign w:val="center"/>
          </w:tcPr>
          <w:p>
            <w:pPr>
              <w:spacing w:after="40"/>
              <w:bidi w:val="1"/>
            </w:pPr>
            <w:r>
              <w:rPr>
                <w:rFonts w:ascii="Noto Sans" w:hAnsi="Noto Sans" w:eastAsia="Noto Sans TC" w:cs="Noto Sans Arabic"/>
                <w:sz w:val="17"/>
                <w:rtl w:val="1"/>
              </w:rPr>
              <w:t>حتى يقوم المستخدم بمسحها أو يتغير كود الموقع</w:t>
            </w:r>
          </w:p>
        </w:tc>
      </w:tr>
      <w:tr>
        <w:trPr>
          <w:cantSplit/>
        </w:trPr>
        <w:tc>
          <w:tcPr>
            <w:tcW w:type="dxa" w:w="2436"/>
            <w:vAlign w:val="center"/>
          </w:tcPr>
          <w:p>
            <w:pPr>
              <w:spacing w:after="40"/>
              <w:bidi w:val="1"/>
            </w:pPr>
            <w:r>
              <w:rPr>
                <w:rFonts w:ascii="Noto Sans" w:hAnsi="Noto Sans" w:eastAsia="Noto Sans TC" w:cs="Noto Sans Arabic"/>
                <w:sz w:val="17"/>
                <w:rtl w:val="1"/>
              </w:rPr>
              <w:t>موضع الموسيقى في الألعاب المصغرة · تخزين الجلسة</w:t>
            </w:r>
          </w:p>
        </w:tc>
        <w:tc>
          <w:tcPr>
            <w:tcW w:type="dxa" w:w="2436"/>
            <w:vAlign w:val="center"/>
          </w:tcPr>
          <w:p>
            <w:pPr>
              <w:spacing w:after="40"/>
              <w:bidi w:val="1"/>
            </w:pPr>
            <w:r>
              <w:rPr>
                <w:rFonts w:ascii="Noto Sans" w:hAnsi="Noto Sans" w:eastAsia="Noto Sans TC" w:cs="Noto Sans Arabic"/>
                <w:sz w:val="17"/>
                <w:rtl w:val="1"/>
              </w:rPr>
              <w:t>ألعاب DAWNBLOOM المصغرة</w:t>
            </w:r>
          </w:p>
        </w:tc>
        <w:tc>
          <w:tcPr>
            <w:tcW w:type="dxa" w:w="2436"/>
            <w:vAlign w:val="center"/>
          </w:tcPr>
          <w:p>
            <w:pPr>
              <w:spacing w:after="40"/>
              <w:bidi w:val="1"/>
            </w:pPr>
            <w:r>
              <w:rPr>
                <w:rFonts w:ascii="Noto Sans" w:hAnsi="Noto Sans" w:eastAsia="Noto Sans TC" w:cs="Noto Sans Arabic"/>
                <w:sz w:val="17"/>
                <w:rtl w:val="1"/>
              </w:rPr>
              <w:t>استئناف الموسيقى في نفس علامة التبويب؛ وظيفي</w:t>
            </w:r>
          </w:p>
        </w:tc>
        <w:tc>
          <w:tcPr>
            <w:tcW w:type="dxa" w:w="2436"/>
            <w:vAlign w:val="center"/>
          </w:tcPr>
          <w:p>
            <w:pPr>
              <w:spacing w:after="40"/>
              <w:bidi w:val="1"/>
            </w:pPr>
            <w:r>
              <w:rPr>
                <w:rFonts w:ascii="Noto Sans" w:hAnsi="Noto Sans" w:eastAsia="Noto Sans TC" w:cs="Noto Sans Arabic"/>
                <w:sz w:val="17"/>
                <w:rtl w:val="1"/>
              </w:rPr>
              <w:t>حتى تنتهي جلسة علامة التبويب للمتصفح الحالية</w:t>
            </w:r>
          </w:p>
        </w:tc>
      </w:tr>
    </w:tbl>
    <w:p>
      <w:pPr>
        <w:spacing w:after="40"/>
        <w:bidi w:val="1"/>
      </w:pPr>
    </w:p>
    <w:p>
      <w:pPr>
        <w:keepLines w:val="0"/>
        <w:bidi w:val="1"/>
      </w:pPr>
      <w:r>
        <w:rPr>
          <w:rFonts w:ascii="Noto Sans" w:hAnsi="Noto Sans" w:eastAsia="Noto Sans TC" w:cs="Noto Sans Arabic"/>
          <w:b w:val="0"/>
          <w:rtl w:val="1"/>
        </w:rPr>
        <w:t>تعتمد ملفات تعريف ارتباط الأمان الخاصة بـ Cloudflare ومدة صلاحيتها على تكوين الأمان الفعلي والزيارات؛ لا يمكن للكود المصدري أن يثبت أنها تظهر في كل زيارة. أي تقنية تحليلات أو إعلانات جديدة غير ضرورية ستحتاج أولاً إلى تحديث هذه القائمة والخيارات ذات الصلة.</w:t>
      </w:r>
    </w:p>
    <w:p>
      <w:pPr>
        <w:pStyle w:val="Heading1"/>
        <w:keepLines w:val="0"/>
        <w:bidi w:val="1"/>
      </w:pPr>
      <w:r>
        <w:rPr>
          <w:rFonts w:ascii="Noto Sans" w:hAnsi="Noto Sans" w:eastAsia="Noto Sans TC" w:cs="Noto Sans Arabic"/>
          <w:b w:val="0"/>
          <w:rtl w:val="1"/>
        </w:rPr>
        <w:t>14. اتصل بنا</w:t>
      </w:r>
    </w:p>
    <w:p>
      <w:pPr>
        <w:keepLines w:val="0"/>
        <w:bidi w:val="1"/>
      </w:pPr>
      <w:r>
        <w:rPr>
          <w:rFonts w:ascii="Noto Sans" w:hAnsi="Noto Sans" w:eastAsia="Noto Sans TC" w:cs="Noto Sans Arabic"/>
          <w:b w:val="0"/>
          <w:rtl w:val="1"/>
        </w:rPr>
        <w:t>إذا كانت لديك أسئلة بشأن ملفات تعريف الارتباط، أو التقنيات المشابهة، أو تفضيلات الخصوصية، يمكنك التواصل معنا عبر القنوات التالية:</w:t>
      </w:r>
    </w:p>
    <w:p>
      <w:pPr>
        <w:keepLines w:val="0"/>
        <w:bidi w:val="1"/>
      </w:pPr>
      <w:r>
        <w:rPr>
          <w:rFonts w:ascii="Noto Sans" w:hAnsi="Noto Sans" w:eastAsia="Noto Sans TC" w:cs="Noto Sans Arabic"/>
          <w:b w:val="0"/>
          <w:rtl w:val="1"/>
        </w:rPr>
        <w:t xml:space="preserve">القانوني وحقوق النشر والخصوصية: </w:t>
      </w:r>
      <w:hyperlink r:id="rId12">
        <w:r>
          <w:rPr>
            <w:rFonts w:ascii="Noto Sans" w:hAnsi="Noto Sans" w:eastAsia="Noto Sans TC"/>
            <w:b w:val="0"/>
          </w:rPr>
          <w:t xml:space="preserve">legal@dawnbloom.net</w:t>
        </w:r>
      </w:hyperlink>
      <w:r>
        <w:rPr>
          <w:rFonts w:ascii="Noto Sans" w:hAnsi="Noto Sans" w:eastAsia="Noto Sans TC" w:cs="Noto Sans Arabic"/>
          <w:b w:val="0"/>
          <w:rtl w:val="1"/>
        </w:rPr>
        <w:t xml:space="preserve">؛ دعم اللاعبين العام: </w:t>
      </w:r>
      <w:hyperlink r:id="rId13">
        <w:r>
          <w:rPr>
            <w:rFonts w:ascii="Noto Sans" w:hAnsi="Noto Sans" w:eastAsia="Noto Sans TC"/>
            <w:b w:val="0"/>
          </w:rPr>
          <w:t xml:space="preserve">support@dawnbloom.net</w:t>
        </w:r>
      </w:hyperlink>
    </w:p>
    <w:p>
      <w:pPr>
        <w:keepLines w:val="0"/>
        <w:bidi w:val="1"/>
      </w:pPr>
      <w:r>
        <w:rPr>
          <w:rFonts w:ascii="Noto Sans" w:hAnsi="Noto Sans" w:eastAsia="Noto Sans TC" w:cs="Noto Sans Arabic"/>
          <w:b w:val="0"/>
          <w:rtl w:val="1"/>
        </w:rPr>
        <w:t xml:space="preserve">الموقع الرسمي: </w:t>
      </w:r>
      <w:hyperlink r:id="rId14">
        <w:r>
          <w:rPr>
            <w:rFonts w:ascii="Noto Sans" w:hAnsi="Noto Sans" w:eastAsia="Noto Sans TC"/>
            <w:b w:val="0"/>
          </w:rPr>
          <w:t xml:space="preserve">https://dawnbloom.net</w:t>
        </w:r>
      </w:hyperlink>
    </w:p>
    <w:p>
      <w:pPr>
        <w:keepLines w:val="0"/>
        <w:bidi w:val="1"/>
      </w:pPr>
      <w:r>
        <w:rPr>
          <w:rFonts w:ascii="Noto Sans" w:hAnsi="Noto Sans" w:eastAsia="Noto Sans TC" w:cs="Noto Sans Arabic"/>
          <w:b w:val="0"/>
          <w:rtl w:val="1"/>
        </w:rPr>
        <w:t>المشغل / مقدم خدمة الموقع: 上海追光智创文化传媒有限公司 (الاسم الإنجليزي العلني: SHANGHAI LUMIREALM CREATIVE MEDIA CO., LTD.)</w:t>
      </w:r>
    </w:p>
    <w:p>
      <w:pPr>
        <w:keepLines w:val="0"/>
        <w:bidi w:val="1"/>
      </w:pPr>
      <w:r>
        <w:rPr>
          <w:rFonts w:ascii="Noto Sans" w:hAnsi="Noto Sans" w:eastAsia="Noto Sans TC" w:cs="Noto Sans Arabic"/>
          <w:b w:val="0"/>
          <w:rtl w:val="1"/>
        </w:rPr>
        <w:t>عنوان العمليات / العنوان الرسمي للاتصال: الغرفة 218، المبنى 3، رقم 336 طريق تيانشياو، المنطقة الخاصة بلينغان، منطقة التجارة الحرة التجريبية الصينية (شنغهاي)، الصين</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سياسة ملفات تعريف الارتباط والتقنيات المماثلة في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